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5394" w:rsidRPr="003175DC" w:rsidRDefault="00202442" w:rsidP="00D75394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 w:rsidR="00D75394">
        <w:rPr>
          <w:rStyle w:val="a3"/>
          <w:rFonts w:ascii="標楷體" w:eastAsia="標楷體" w:hAnsi="標楷體" w:hint="eastAsia"/>
          <w:color w:val="auto"/>
        </w:rPr>
        <w:t>應用</w:t>
      </w:r>
      <w:r w:rsidR="00D75394">
        <w:rPr>
          <w:rStyle w:val="a3"/>
          <w:rFonts w:ascii="標楷體" w:eastAsia="標楷體" w:hAnsi="標楷體"/>
          <w:color w:val="auto"/>
        </w:rPr>
        <w:t>日語</w:t>
      </w:r>
      <w:r w:rsidR="00D75394" w:rsidRPr="00BA3A65">
        <w:rPr>
          <w:rStyle w:val="a3"/>
          <w:rFonts w:ascii="標楷體" w:eastAsia="標楷體" w:hAnsi="標楷體" w:hint="eastAsia"/>
          <w:color w:val="auto"/>
        </w:rPr>
        <w:t>系</w:t>
      </w:r>
      <w:r w:rsidR="00D75394">
        <w:rPr>
          <w:rStyle w:val="a3"/>
          <w:rFonts w:ascii="標楷體" w:eastAsia="標楷體" w:hAnsi="標楷體" w:hint="eastAsia"/>
          <w:color w:val="auto"/>
        </w:rPr>
        <w:t xml:space="preserve"> </w:t>
      </w:r>
      <w:r w:rsidR="00D75394" w:rsidRPr="00BA3A65">
        <w:rPr>
          <w:rStyle w:val="a3"/>
          <w:rFonts w:ascii="標楷體" w:eastAsia="標楷體" w:hAnsi="標楷體" w:hint="eastAsia"/>
          <w:color w:val="auto"/>
        </w:rPr>
        <w:t>四技</w:t>
      </w:r>
      <w:r w:rsidR="00D75394">
        <w:rPr>
          <w:rStyle w:val="a3"/>
          <w:rFonts w:ascii="標楷體" w:eastAsia="標楷體" w:hAnsi="標楷體" w:hint="eastAsia"/>
          <w:color w:val="auto"/>
        </w:rPr>
        <w:t xml:space="preserve"> </w:t>
      </w:r>
      <w:r w:rsidR="00D75394" w:rsidRPr="00BA3A65">
        <w:rPr>
          <w:rStyle w:val="a3"/>
          <w:rFonts w:eastAsia="標楷體"/>
          <w:color w:val="auto"/>
        </w:rPr>
        <w:t>107</w:t>
      </w:r>
      <w:r w:rsidR="00D75394" w:rsidRPr="00BA3A65">
        <w:rPr>
          <w:rStyle w:val="a3"/>
          <w:rFonts w:ascii="標楷體" w:eastAsia="標楷體" w:hAnsi="標楷體" w:hint="eastAsia"/>
          <w:color w:val="auto"/>
        </w:rPr>
        <w:t>學年度入學</w:t>
      </w:r>
      <w:bookmarkStart w:id="1" w:name="課程結構規劃表"/>
      <w:r w:rsidR="00D75394" w:rsidRPr="00BA3A65">
        <w:rPr>
          <w:rStyle w:val="a3"/>
          <w:rFonts w:ascii="標楷體" w:eastAsia="標楷體" w:hAnsi="標楷體" w:hint="eastAsia"/>
          <w:color w:val="auto"/>
        </w:rPr>
        <w:t>課程結構規劃表</w:t>
      </w:r>
      <w:bookmarkEnd w:id="1"/>
      <w:r>
        <w:rPr>
          <w:rStyle w:val="a3"/>
          <w:rFonts w:ascii="標楷體" w:eastAsia="標楷體" w:hAnsi="標楷體"/>
          <w:color w:val="auto"/>
        </w:rPr>
        <w:fldChar w:fldCharType="end"/>
      </w:r>
      <w:r w:rsidR="00D75394">
        <w:rPr>
          <w:rStyle w:val="a3"/>
          <w:rFonts w:ascii="標楷體" w:eastAsia="標楷體" w:hAnsi="標楷體"/>
          <w:color w:val="auto"/>
        </w:rPr>
        <w:t>(</w:t>
      </w:r>
      <w:r w:rsidR="00D75394">
        <w:rPr>
          <w:rStyle w:val="a3"/>
          <w:rFonts w:ascii="標楷體" w:eastAsia="標楷體" w:hAnsi="標楷體" w:hint="eastAsia"/>
          <w:color w:val="auto"/>
        </w:rPr>
        <w:t>修</w:t>
      </w:r>
      <w:r w:rsidR="00D75394">
        <w:rPr>
          <w:rStyle w:val="a3"/>
          <w:rFonts w:ascii="標楷體" w:eastAsia="標楷體" w:hAnsi="標楷體"/>
          <w:color w:val="auto"/>
        </w:rPr>
        <w:t>改</w:t>
      </w:r>
      <w:r w:rsidR="00DB16AF">
        <w:rPr>
          <w:rStyle w:val="a3"/>
          <w:rFonts w:ascii="標楷體" w:eastAsia="標楷體" w:hAnsi="標楷體" w:hint="eastAsia"/>
          <w:color w:val="auto"/>
        </w:rPr>
        <w:t>後</w:t>
      </w:r>
      <w:r w:rsidR="00D75394">
        <w:rPr>
          <w:rStyle w:val="a3"/>
          <w:rFonts w:ascii="標楷體" w:eastAsia="標楷體" w:hAnsi="標楷體" w:hint="eastAsia"/>
          <w:color w:val="auto"/>
        </w:rPr>
        <w:t>)</w:t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1541"/>
        <w:gridCol w:w="1262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71"/>
        <w:gridCol w:w="256"/>
        <w:gridCol w:w="423"/>
        <w:gridCol w:w="437"/>
        <w:gridCol w:w="266"/>
        <w:gridCol w:w="292"/>
        <w:gridCol w:w="902"/>
        <w:gridCol w:w="268"/>
        <w:gridCol w:w="246"/>
        <w:gridCol w:w="898"/>
        <w:gridCol w:w="270"/>
        <w:gridCol w:w="247"/>
      </w:tblGrid>
      <w:tr w:rsidR="00D75394" w:rsidRPr="003175DC" w:rsidTr="00765F0E">
        <w:trPr>
          <w:trHeight w:val="340"/>
          <w:tblHeader/>
          <w:jc w:val="center"/>
        </w:trPr>
        <w:tc>
          <w:tcPr>
            <w:tcW w:w="4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D75394" w:rsidRPr="003175DC" w:rsidTr="00765F0E">
        <w:trPr>
          <w:trHeight w:val="340"/>
          <w:tblHeader/>
          <w:jc w:val="center"/>
        </w:trPr>
        <w:tc>
          <w:tcPr>
            <w:tcW w:w="42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D75394" w:rsidRPr="003175DC" w:rsidTr="00765F0E">
        <w:trPr>
          <w:trHeight w:val="680"/>
          <w:tblHeader/>
          <w:jc w:val="center"/>
        </w:trPr>
        <w:tc>
          <w:tcPr>
            <w:tcW w:w="421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D75394" w:rsidRPr="003175DC" w:rsidTr="00765F0E">
        <w:trPr>
          <w:trHeight w:val="340"/>
          <w:jc w:val="center"/>
        </w:trPr>
        <w:tc>
          <w:tcPr>
            <w:tcW w:w="29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12學分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大學國語文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eastAsia="標楷體"/>
                <w:color w:val="0D0D0D" w:themeColor="text1" w:themeTint="F2"/>
                <w:kern w:val="0"/>
                <w:sz w:val="16"/>
                <w:szCs w:val="16"/>
              </w:rPr>
              <w:t>實務應用文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75394" w:rsidRPr="003175DC" w:rsidTr="00765F0E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2715AF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D45008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proofErr w:type="gramStart"/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二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三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實用英文(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四</w:t>
            </w:r>
            <w:r w:rsidRPr="00D45008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75394" w:rsidRPr="003175DC" w:rsidTr="00765F0E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2715AF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(二)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(三)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(四)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75394" w:rsidRPr="003175DC" w:rsidTr="00765F0E">
        <w:trPr>
          <w:trHeight w:val="340"/>
          <w:jc w:val="center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394" w:rsidRPr="002715AF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</w:t>
            </w:r>
            <w:proofErr w:type="gramStart"/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一</w:t>
            </w:r>
            <w:proofErr w:type="gramEnd"/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4"/>
                <w:szCs w:val="14"/>
              </w:rPr>
            </w:pP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服務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教育</w:t>
            </w:r>
            <w:r w:rsidRPr="00B03A8C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(二)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3A9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63A9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75394" w:rsidRPr="003175DC" w:rsidTr="00765F0E">
        <w:trPr>
          <w:trHeight w:val="567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通識課程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核心通識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海洋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科技</w:t>
            </w: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與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文明發展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D75394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6學分</w:t>
            </w:r>
          </w:p>
          <w:p w:rsidR="00D75394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每領域必修</w:t>
            </w:r>
          </w:p>
          <w:p w:rsidR="00D75394" w:rsidRPr="00D45008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1門</w:t>
            </w:r>
            <w:proofErr w:type="gramStart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2D7DF8" w:rsidRDefault="00D75394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</w:t>
            </w:r>
            <w:proofErr w:type="gramStart"/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797B2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海洋科技探索/2/2</w:t>
            </w:r>
          </w:p>
          <w:p w:rsidR="00D75394" w:rsidRPr="00797B26" w:rsidRDefault="00D75394" w:rsidP="00765F0E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海洋文明發展</w:t>
            </w:r>
            <w:r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D75394" w:rsidRPr="003175DC" w:rsidTr="00765F0E">
        <w:trPr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生命探索與在地關懷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2D7DF8" w:rsidRDefault="00D75394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核心通識(三)</w:t>
            </w:r>
            <w:r w:rsidRPr="004D6A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生命與倫理</w:t>
            </w:r>
            <w:proofErr w:type="gramStart"/>
            <w:r w:rsidRPr="004D6A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  <w:proofErr w:type="gramEnd"/>
          </w:p>
          <w:p w:rsidR="00D75394" w:rsidRPr="002D7DF8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核心通識(四)</w:t>
            </w:r>
            <w:r w:rsidRPr="004D6AF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在地文化探源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D75394" w:rsidRPr="003175DC" w:rsidTr="00765F0E">
        <w:trPr>
          <w:trHeight w:val="56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spacing w:line="0" w:lineRule="atLeast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創意創新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與數位知能</w:t>
            </w: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2D7DF8" w:rsidRDefault="00D75394" w:rsidP="00765F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核心通識(五)</w:t>
            </w:r>
            <w:r w:rsidRPr="00CC304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創意與創新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  <w:p w:rsidR="00D75394" w:rsidRPr="002D7DF8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核心通識(六)</w:t>
            </w:r>
            <w:r w:rsidRPr="00A835C3">
              <w:rPr>
                <w:rFonts w:eastAsia="標楷體"/>
                <w:color w:val="000000"/>
                <w:kern w:val="0"/>
                <w:sz w:val="18"/>
                <w:szCs w:val="18"/>
              </w:rPr>
              <w:t>運算與程式設計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D75394" w:rsidRPr="003175DC" w:rsidTr="00765F0E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博雅通識</w:t>
            </w:r>
            <w:proofErr w:type="gram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spacing w:line="0" w:lineRule="atLeast"/>
              <w:jc w:val="both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B03A8C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 w:rsidRPr="00B03A8C">
              <w:rPr>
                <w:rFonts w:ascii="標楷體" w:eastAsia="標楷體" w:hAnsi="標楷體" w:hint="eastAsia"/>
                <w:sz w:val="20"/>
                <w:szCs w:val="20"/>
              </w:rPr>
              <w:t>10學分</w:t>
            </w:r>
          </w:p>
          <w:p w:rsidR="00D75394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每課群必修</w:t>
            </w:r>
          </w:p>
          <w:p w:rsidR="00D75394" w:rsidRPr="00D45008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1門</w:t>
            </w:r>
            <w:proofErr w:type="gramStart"/>
            <w:r w:rsidRPr="00D45008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25737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25737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proofErr w:type="gramEnd"/>
            <w:r w:rsidRPr="0025737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D75394" w:rsidRPr="00AF29FD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臺灣文學賞析、散文與生活、小說與人生、現代詩欣賞、通俗文學與流行文化、經典名著導讀、唐詩之美、文學導讀與創作、文學與電影、華語流行歌詞欣賞與寫作、台灣海洋文學、飲食文化與文學、視覺藝術美學導論、繪畫藝術與實踐、現代藝術理論與賞析、公共藝術空間美學、影像理論與創作、書法藝術、攝影藝術、認識電影、藝術導</w:t>
            </w:r>
            <w:proofErr w:type="gramStart"/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覽</w:t>
            </w:r>
            <w:proofErr w:type="gramEnd"/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與解說實務、西方音樂的軌跡、音樂美學初探、世界音樂與多元文化、音樂賞析、基礎數位音樂實作、音樂表演理論與實務、</w:t>
            </w:r>
            <w:proofErr w:type="gramStart"/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讀劇與</w:t>
            </w:r>
            <w:proofErr w:type="gramEnd"/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演劇、戲劇賞析、藝術與美感探索、文學與影像解讀、創意美感、創意故事影響力、設計思考、自主學習課程-人文</w:t>
            </w:r>
          </w:p>
        </w:tc>
      </w:tr>
      <w:tr w:rsidR="00D75394" w:rsidRPr="003175DC" w:rsidTr="00765F0E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科技與環境永續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25737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25737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proofErr w:type="gramEnd"/>
            <w:r w:rsidRPr="0025737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D75394" w:rsidRPr="002D7DF8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現今科技議題、水資源與環境、永續發展導論、生命科學概論、生活中的化學科技、生活中的智慧科技、地球科學概論、多媒體科技概論、安全衛生概論、奈米科技與生活、近代科技概論、科技史、科技與生活、科普閱讀寫與做、科學傳播概論、海洋生物多樣性、光電科技概論、能源與生活、健康促進與生活實踐、飲食安全與保健、資訊素養與倫理、漫談人工智慧、臺灣地理環境與資源、諾貝爾科學桂冠、環境資源與保育、自主學習課程</w:t>
            </w:r>
            <w:r w:rsidRPr="00AF29FD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-</w:t>
            </w:r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科技</w:t>
            </w:r>
          </w:p>
        </w:tc>
      </w:tr>
      <w:tr w:rsidR="00D75394" w:rsidRPr="003175DC" w:rsidTr="00765F0E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社會與知識經濟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25737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25737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proofErr w:type="gramEnd"/>
            <w:r w:rsidRPr="0025737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D75394" w:rsidRPr="002D7DF8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溝通與表達、人權與弱勢關懷、公民意識與道德實踐、心理學與教育、民主與法治、休閒生活與教育、投資理財規劃、性別文化與社會、法律與生活、社區長照關懷、社區營造與在地連結、科技與社會、風險社會危機管理、弱勢者教育、區域發展與社會、情感與親密關係、情緒管理與壓力調適、媒體素養、智慧財產權法、資訊倫理與法律、管理與知識經濟、憲法與人權、行銷與生活、社會學與當代社會、易經管理思維、婚姻與家庭、服務學習、廣告與創意生活、運動休閒與健康、資訊安全、生涯規劃、自主學習課程--社會</w:t>
            </w:r>
          </w:p>
        </w:tc>
      </w:tr>
      <w:tr w:rsidR="00D75394" w:rsidRPr="003175DC" w:rsidTr="00765F0E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歷史與多元思維</w:t>
            </w: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AF29FD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CF0C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proofErr w:type="gramEnd"/>
            <w:r w:rsidRPr="00CF0C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D75394" w:rsidRPr="002D7DF8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台灣社會與文化、近代西方文明史、中國文明發展史、台灣古蹟與歷史、世界文化史、南台灣歷史與文化、先哲管理思維、世界遺產導</w:t>
            </w:r>
            <w:proofErr w:type="gramStart"/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覽</w:t>
            </w:r>
            <w:proofErr w:type="gramEnd"/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、人類文明史、邏輯思維、應用倫理學(應用倫理學-工程倫理) 、哲學基本問題、自主學習課程-歷史</w:t>
            </w:r>
          </w:p>
        </w:tc>
      </w:tr>
      <w:tr w:rsidR="00D75394" w:rsidRPr="003175DC" w:rsidTr="00765F0E">
        <w:trPr>
          <w:trHeight w:val="3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spacing w:line="0" w:lineRule="atLeast"/>
              <w:jc w:val="both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F0CCE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proofErr w:type="gramStart"/>
            <w:r w:rsidRPr="00CF0C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博雅通識</w:t>
            </w:r>
            <w:proofErr w:type="gramEnd"/>
            <w:r w:rsidRPr="00CF0CC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/2/2</w:t>
            </w:r>
          </w:p>
          <w:p w:rsidR="00D75394" w:rsidRPr="002D7DF8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F29FD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日本文化與台日關係、世界風情、全球化的挑戰與因應、全球化與兩岸關係、亞洲文化探索與體驗、服務創新、東南亞文化與社會、國際組織與國際關係、越南語與越南文化、韓國文化的認識、自主學習課程-全球</w:t>
            </w:r>
          </w:p>
        </w:tc>
      </w:tr>
      <w:tr w:rsidR="00D75394" w:rsidRPr="003175DC" w:rsidTr="00765F0E">
        <w:trPr>
          <w:trHeight w:val="79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6A4C2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學院共同課程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商務及管理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BF7">
              <w:rPr>
                <w:rFonts w:ascii="標楷體" w:eastAsia="標楷體" w:hAnsi="標楷體" w:hint="eastAsia"/>
                <w:sz w:val="18"/>
                <w:szCs w:val="20"/>
              </w:rPr>
              <w:t>管理學/3/3</w:t>
            </w:r>
          </w:p>
        </w:tc>
      </w:tr>
      <w:tr w:rsidR="00D75394" w:rsidRPr="003175DC" w:rsidTr="00765F0E">
        <w:trPr>
          <w:trHeight w:val="1248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商務及管理學程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應修學分數18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物流管理/3/3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企業概論/3 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資訊網路應用與認證/3 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行銷管理/3 /3</w:t>
            </w:r>
          </w:p>
          <w:p w:rsidR="00D7539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網路行銷/3/3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3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電子商務與法律/3/3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國際商法/3 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商事法/3/3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大數據商業應用分析/3 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國際貿易實務/3/3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基礎會計與財務報表分析/3/3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商業倫理/3 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商務契約/3/3</w:t>
            </w:r>
          </w:p>
          <w:p w:rsidR="00D75394" w:rsidRPr="00862744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個人投資理財/3 /3</w:t>
            </w:r>
          </w:p>
          <w:p w:rsidR="00D75394" w:rsidRPr="006D1650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風險管理導論/3/3</w:t>
            </w:r>
          </w:p>
        </w:tc>
      </w:tr>
      <w:tr w:rsidR="00D75394" w:rsidRPr="003175DC" w:rsidTr="00765F0E">
        <w:trPr>
          <w:trHeight w:val="193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0062BF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語言文化服務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0062BF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會展規劃與管理/2/2</w:t>
            </w:r>
          </w:p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會展實務問題與解決/3/3</w:t>
            </w:r>
          </w:p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</w:t>
            </w:r>
            <w:proofErr w:type="gramStart"/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國語筆譯</w:t>
            </w:r>
            <w:proofErr w:type="gramEnd"/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(英日中)/2/2 </w:t>
            </w:r>
          </w:p>
        </w:tc>
        <w:tc>
          <w:tcPr>
            <w:tcW w:w="37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多國語口譯(英日中)/2/2 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</w:r>
          </w:p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觀光導遊領隊實務/2/2</w:t>
            </w:r>
          </w:p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東亞語言聽講入門（韓文）/2 /2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東亞語言聽講初級（韓文）/2 /2</w:t>
            </w:r>
          </w:p>
          <w:p w:rsidR="00D75394" w:rsidRPr="0086274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觀光心理與行為/2 /2</w:t>
            </w:r>
            <w:r w:rsidRPr="0086274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ab/>
              <w:t>旅遊實務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/2/2</w:t>
            </w:r>
          </w:p>
        </w:tc>
      </w:tr>
      <w:tr w:rsidR="00D75394" w:rsidRPr="003175DC" w:rsidTr="00765F0E">
        <w:trPr>
          <w:trHeight w:val="193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96235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學院跨領域課程</w:t>
            </w:r>
            <w:r w:rsidRPr="002D7DF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0062BF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0062BF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東協外語</w:t>
            </w: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學程</w:t>
            </w:r>
            <w:r w:rsidRPr="000062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0062BF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6235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394" w:rsidRPr="00384BF7" w:rsidRDefault="00D75394" w:rsidP="00765F0E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東協經貿及產業發展現況與問題/2 /2</w:t>
            </w:r>
          </w:p>
          <w:p w:rsidR="00D75394" w:rsidRPr="00384BF7" w:rsidRDefault="00D75394" w:rsidP="00765F0E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東協文化概</w:t>
            </w:r>
            <w:proofErr w:type="gramStart"/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覽</w:t>
            </w:r>
            <w:proofErr w:type="gramEnd"/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>/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  <w:szCs w:val="20"/>
              </w:rPr>
              <w:t>2/2</w:t>
            </w:r>
            <w:r w:rsidRPr="00384BF7">
              <w:rPr>
                <w:rFonts w:ascii="標楷體" w:eastAsia="標楷體" w:hAnsi="標楷體" w:cs="新細明體"/>
                <w:kern w:val="0"/>
                <w:sz w:val="18"/>
                <w:szCs w:val="20"/>
              </w:rPr>
              <w:tab/>
            </w:r>
          </w:p>
        </w:tc>
      </w:tr>
    </w:tbl>
    <w:p w:rsidR="00D75394" w:rsidRDefault="00D75394" w:rsidP="00D75394">
      <w:pPr>
        <w:snapToGrid w:val="0"/>
        <w:spacing w:line="300" w:lineRule="exact"/>
        <w:ind w:leftChars="177" w:left="425"/>
        <w:rPr>
          <w:rFonts w:ascii="標楷體" w:eastAsia="標楷體" w:hAnsi="標楷體"/>
          <w:b/>
          <w:bCs/>
          <w:color w:val="000000"/>
        </w:rPr>
      </w:pPr>
    </w:p>
    <w:p w:rsidR="00D75394" w:rsidRDefault="00D75394" w:rsidP="00D75394">
      <w:pPr>
        <w:snapToGrid w:val="0"/>
        <w:spacing w:line="300" w:lineRule="exact"/>
        <w:ind w:leftChars="177" w:left="425"/>
        <w:rPr>
          <w:rFonts w:ascii="標楷體" w:eastAsia="標楷體" w:hAnsi="標楷體"/>
          <w:b/>
          <w:bCs/>
          <w:color w:val="000000"/>
        </w:rPr>
      </w:pPr>
    </w:p>
    <w:p w:rsidR="00D75394" w:rsidRDefault="00D75394" w:rsidP="00D75394">
      <w:pPr>
        <w:widowControl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br w:type="page"/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682"/>
        <w:gridCol w:w="2803"/>
        <w:gridCol w:w="898"/>
        <w:gridCol w:w="258"/>
        <w:gridCol w:w="259"/>
        <w:gridCol w:w="929"/>
        <w:gridCol w:w="252"/>
        <w:gridCol w:w="230"/>
        <w:gridCol w:w="907"/>
        <w:gridCol w:w="252"/>
        <w:gridCol w:w="251"/>
        <w:gridCol w:w="898"/>
        <w:gridCol w:w="277"/>
        <w:gridCol w:w="237"/>
        <w:gridCol w:w="889"/>
        <w:gridCol w:w="263"/>
        <w:gridCol w:w="8"/>
        <w:gridCol w:w="256"/>
        <w:gridCol w:w="860"/>
        <w:gridCol w:w="266"/>
        <w:gridCol w:w="13"/>
        <w:gridCol w:w="279"/>
        <w:gridCol w:w="902"/>
        <w:gridCol w:w="268"/>
        <w:gridCol w:w="246"/>
        <w:gridCol w:w="898"/>
        <w:gridCol w:w="270"/>
        <w:gridCol w:w="247"/>
      </w:tblGrid>
      <w:tr w:rsidR="00D75394" w:rsidRPr="003175DC" w:rsidTr="00765F0E">
        <w:trPr>
          <w:trHeight w:val="340"/>
          <w:tblHeader/>
          <w:jc w:val="center"/>
        </w:trPr>
        <w:tc>
          <w:tcPr>
            <w:tcW w:w="4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2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D75394" w:rsidRPr="003175DC" w:rsidTr="00765F0E">
        <w:trPr>
          <w:trHeight w:val="34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D75394" w:rsidRPr="003175DC" w:rsidTr="00765F0E">
        <w:trPr>
          <w:trHeight w:val="680"/>
          <w:tblHeader/>
          <w:jc w:val="center"/>
        </w:trPr>
        <w:tc>
          <w:tcPr>
            <w:tcW w:w="421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6D1650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D75394" w:rsidRPr="003175DC" w:rsidTr="00765F0E">
        <w:trPr>
          <w:trHeight w:val="350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53A5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>系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 w:rsidRPr="00B54F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Pr="00B54F1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40學分數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日語會話Ⅰ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日語會話Ⅱ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日語會話Ⅱ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日語會話Ⅳ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進階日語會話Ⅰ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進階日語會話Ⅱ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4E8B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314E8B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75394" w:rsidRPr="003175DC" w:rsidTr="00765F0E">
        <w:trPr>
          <w:trHeight w:val="380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59199F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日語聽力訓練Ⅰ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日語聽力訓練Ⅱ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A12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進階日語寫作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進階日語寫作Ⅱ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應用文寫作Ⅰ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應用文寫作Ⅱ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75394" w:rsidRPr="003175DC" w:rsidTr="00765F0E">
        <w:trPr>
          <w:trHeight w:val="331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59199F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日語文法Ⅰ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日語文法Ⅱ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日語聽力訓練Ⅲ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日語聽力訓練Ⅳ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高級日語Ⅰ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高級日語Ⅱ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75394" w:rsidRPr="003175DC" w:rsidTr="00765F0E">
        <w:trPr>
          <w:trHeight w:val="369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59199F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A120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中級日語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339A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中級日語Ⅱ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C339A1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B5F0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1272FF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D75394" w:rsidRPr="003175DC" w:rsidTr="00765F0E">
        <w:trPr>
          <w:trHeight w:val="225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課程數/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  <w:r w:rsidRPr="00FD397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初級日語Ⅰ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初級日語Ⅱ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應日專案實習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實務專題Ⅱ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實務專題Ⅲ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實務專題Ⅳ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187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日語發音入門Ⅰ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日語發音入門Ⅱ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日本地理Ⅰ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日本地理Ⅱ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筆譯</w:t>
            </w:r>
            <w:proofErr w:type="gramEnd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Ⅰ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應日暑期實習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應日學期實習Ⅰ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應日學期實習Ⅱ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D75394" w:rsidRPr="003175DC" w:rsidTr="00765F0E">
        <w:trPr>
          <w:trHeight w:val="372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日本文化概論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生活日語與日本社會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日本近現代文學導讀Ⅰ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日本近現代文學導讀Ⅱ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日本語學Ⅰ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筆譯Ⅱ</w:t>
            </w:r>
            <w:proofErr w:type="gramEnd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日語交涉與談判Ⅰ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日語交涉與談判Ⅱ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4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日本零售業管理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日式企業行銷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日本經濟概論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日本產業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觀光日語Ⅰ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日本語學Ⅱ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ind w:left="19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ind w:left="19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日本文學世界與語言Ⅰ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日本文學世界與語言Ⅱ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15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日本經濟基礎知識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日本政治基礎知識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台日圖書及出版文化論Ⅰ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台日圖書及出版文化論Ⅱ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媒體日文閱讀Ⅰ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觀光日語Ⅱ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日語聽解Ⅲ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日語聽解Ⅳ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62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現代日本社會Ⅰ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現代日本社會Ⅱ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日本職場文化Ⅰ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日本職場文化Ⅱ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日本產業社會學Ⅰ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媒體日文閱讀Ⅱ 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專業日語教學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綜合日語進階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62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台日生活文化論I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台日生活文化論Ⅱ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日本電影與社會Ⅰ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日本電影與社會Ⅱ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日本名著選讀Ⅰ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日本產業社會學Ⅱ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日本人文地理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專業日語教材設計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72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口譯基礎訓練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口譯進階訓練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日語簡報與表達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日語商業簡報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日語聽解Ⅰ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日本名著選讀Ⅱ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專業日語編譯Ⅰ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日本風土論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35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日本歷史概論Ⅰ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日本歷史概論Ⅱ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日語句型Ⅰ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日語句型Ⅱ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文型寫作</w:t>
            </w:r>
            <w:proofErr w:type="gramEnd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練習Ⅰ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日語聽解Ⅱ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語言文化論Ⅰ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專業日語編譯Ⅱ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逐步口譯技巧應用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帶稿口譯</w:t>
            </w:r>
            <w:proofErr w:type="gramEnd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技巧應用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時事日語導讀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文型寫作</w:t>
            </w:r>
            <w:proofErr w:type="gramEnd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練習Ⅱ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專業筆譯</w:t>
            </w:r>
            <w:proofErr w:type="gramEnd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語言文化論Ⅱ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262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D4E7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台日文化現勢探討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觀光地理I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日本新聞評析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專業筆譯</w:t>
            </w:r>
            <w:proofErr w:type="gramEnd"/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D75394" w:rsidRPr="003175DC" w:rsidTr="00765F0E">
        <w:trPr>
          <w:trHeight w:val="319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台日媒體文化論Ⅰ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觀光地理Ⅱ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行銷企劃實務【最後一哩課程不計入系專業選修學分】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D75394" w:rsidRPr="003175DC" w:rsidTr="00765F0E">
        <w:trPr>
          <w:trHeight w:val="638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3175DC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FD3975" w:rsidRDefault="00D75394" w:rsidP="00765F0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A261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台日媒體文化論Ⅱ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Pr="00EA2617" w:rsidRDefault="00D75394" w:rsidP="00765F0E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394" w:rsidRDefault="00D75394" w:rsidP="00765F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D75394" w:rsidRDefault="00D75394" w:rsidP="00D75394">
      <w:pPr>
        <w:widowControl/>
        <w:rPr>
          <w:rFonts w:ascii="標楷體" w:eastAsia="標楷體" w:hAnsi="標楷體"/>
          <w:b/>
          <w:bCs/>
          <w:color w:val="000000"/>
        </w:rPr>
      </w:pPr>
    </w:p>
    <w:p w:rsidR="00D75394" w:rsidRDefault="00D75394" w:rsidP="00D75394">
      <w:pPr>
        <w:snapToGrid w:val="0"/>
        <w:spacing w:line="300" w:lineRule="exact"/>
        <w:ind w:leftChars="177" w:left="425"/>
        <w:rPr>
          <w:rFonts w:ascii="標楷體" w:eastAsia="MS Mincho" w:hAnsi="標楷體"/>
          <w:b/>
          <w:bCs/>
          <w:color w:val="000000"/>
          <w:lang w:eastAsia="ja-JP"/>
        </w:rPr>
      </w:pPr>
    </w:p>
    <w:p w:rsidR="00D75394" w:rsidRDefault="00D75394" w:rsidP="00D75394">
      <w:pPr>
        <w:snapToGrid w:val="0"/>
        <w:spacing w:line="300" w:lineRule="exact"/>
        <w:ind w:leftChars="177" w:left="425"/>
        <w:rPr>
          <w:rFonts w:ascii="標楷體" w:eastAsia="標楷體" w:hAnsi="標楷體"/>
          <w:color w:val="000000"/>
        </w:rPr>
      </w:pPr>
      <w:r w:rsidRPr="006B1068">
        <w:rPr>
          <w:rFonts w:ascii="標楷體" w:eastAsia="標楷體" w:hAnsi="標楷體"/>
          <w:b/>
          <w:bCs/>
          <w:color w:val="000000"/>
        </w:rPr>
        <w:lastRenderedPageBreak/>
        <w:t>備註：</w:t>
      </w:r>
      <w:r w:rsidRPr="006B1068">
        <w:rPr>
          <w:rFonts w:ascii="標楷體" w:eastAsia="標楷體" w:hAnsi="標楷體"/>
          <w:color w:val="000000"/>
        </w:rPr>
        <w:t xml:space="preserve"> </w:t>
      </w:r>
    </w:p>
    <w:p w:rsidR="00D75394" w:rsidRPr="00F112DE" w:rsidRDefault="00D75394" w:rsidP="00D75394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一、畢業總學分數為</w:t>
      </w:r>
      <w:r w:rsidRPr="00F112DE">
        <w:rPr>
          <w:rFonts w:ascii="標楷體" w:eastAsia="標楷體" w:hAnsi="標楷體"/>
          <w:color w:val="000000"/>
          <w:sz w:val="20"/>
          <w:szCs w:val="20"/>
        </w:rPr>
        <w:t>128</w:t>
      </w: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學分。</w:t>
      </w:r>
    </w:p>
    <w:p w:rsidR="00D75394" w:rsidRPr="00F112DE" w:rsidRDefault="00D75394" w:rsidP="00D75394">
      <w:pPr>
        <w:snapToGrid w:val="0"/>
        <w:spacing w:line="300" w:lineRule="exact"/>
        <w:ind w:leftChars="277" w:left="1065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二、必修</w:t>
      </w:r>
      <w:r w:rsidRPr="00F112DE">
        <w:rPr>
          <w:rFonts w:ascii="標楷體" w:eastAsia="標楷體" w:hAnsi="標楷體"/>
          <w:color w:val="000000"/>
          <w:sz w:val="20"/>
          <w:szCs w:val="20"/>
        </w:rPr>
        <w:t>40</w:t>
      </w: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學分，選修</w:t>
      </w:r>
      <w:r w:rsidRPr="00F112DE">
        <w:rPr>
          <w:rFonts w:ascii="標楷體" w:eastAsia="標楷體" w:hAnsi="標楷體"/>
          <w:color w:val="000000"/>
          <w:sz w:val="20"/>
          <w:szCs w:val="20"/>
        </w:rPr>
        <w:t>60</w:t>
      </w: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學分。承認外系課程12學分。但學生如</w:t>
      </w:r>
      <w:proofErr w:type="gramStart"/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修畢經校</w:t>
      </w:r>
      <w:proofErr w:type="gramEnd"/>
      <w:r w:rsidRPr="00F112DE">
        <w:rPr>
          <w:rFonts w:ascii="標楷體" w:eastAsia="標楷體" w:hAnsi="標楷體" w:hint="eastAsia"/>
          <w:color w:val="000000"/>
          <w:sz w:val="20"/>
          <w:szCs w:val="20"/>
        </w:rPr>
        <w:t xml:space="preserve">課程委員會通過之學分學程，則應承認學生修習外系學分數18學分為畢業學分。（不含校共同必修課程及通識課程的學分數）  </w:t>
      </w:r>
    </w:p>
    <w:p w:rsidR="00D75394" w:rsidRPr="00F112DE" w:rsidRDefault="00D75394" w:rsidP="00D75394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三、校共同必修課程及通識課程28學分；相關規定依據本校「共同教育課程實施辦法」、「共同教育課程結構規劃表」及「語言教學實施要點」。</w:t>
      </w:r>
    </w:p>
    <w:p w:rsidR="00D75394" w:rsidRPr="00F112DE" w:rsidRDefault="00D75394" w:rsidP="00D75394">
      <w:pPr>
        <w:snapToGrid w:val="0"/>
        <w:spacing w:line="300" w:lineRule="exact"/>
        <w:ind w:leftChars="277" w:left="1065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四、須修滿外語8學分，英語畢業門檻為等同CEFR B1以上程度之校外英檢成績，或校內英文會考成績及格，未符合資格者須額外修畢「實用英語」課程，且不列入外語畢業學分。</w:t>
      </w:r>
    </w:p>
    <w:p w:rsidR="00D75394" w:rsidRPr="00F112DE" w:rsidRDefault="00D75394" w:rsidP="00D75394">
      <w:pPr>
        <w:snapToGrid w:val="0"/>
        <w:spacing w:line="300" w:lineRule="exact"/>
        <w:ind w:leftChars="277" w:left="1065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五、學生修讀所屬學院之「學院共同課程」應認列為本系專業課程學分；修讀所屬學院之「學院跨領域課程」或其他學院開課之課程，則認列為外系課程學分。</w:t>
      </w:r>
    </w:p>
    <w:p w:rsidR="00D75394" w:rsidRPr="00F112DE" w:rsidRDefault="00D75394" w:rsidP="00D75394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六、學院或系所開設之教學實習微學分課程列為畢業學分。</w:t>
      </w:r>
    </w:p>
    <w:p w:rsidR="00D75394" w:rsidRPr="00F112DE" w:rsidRDefault="00D75394" w:rsidP="00D75394">
      <w:pPr>
        <w:snapToGrid w:val="0"/>
        <w:spacing w:line="300" w:lineRule="exact"/>
        <w:ind w:leftChars="177" w:left="425" w:firstLineChars="100" w:firstLine="2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七、系所訂定條件（學程、檢定、證照、承認外系學分及其他）：</w:t>
      </w:r>
    </w:p>
    <w:p w:rsidR="00D75394" w:rsidRPr="00F112DE" w:rsidRDefault="00D75394" w:rsidP="00D75394">
      <w:pPr>
        <w:snapToGrid w:val="0"/>
        <w:spacing w:line="300" w:lineRule="exact"/>
        <w:ind w:leftChars="177" w:left="425" w:firstLineChars="150" w:firstLine="3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(1)</w:t>
      </w:r>
      <w:r w:rsidR="00DB16AF" w:rsidRPr="00DB16AF">
        <w:rPr>
          <w:rFonts w:ascii="標楷體" w:eastAsia="標楷體" w:hAnsi="標楷體" w:hint="eastAsia"/>
          <w:sz w:val="20"/>
          <w:szCs w:val="20"/>
        </w:rPr>
        <w:t>學程課程12學分，「商務及管理學程」、「觀光與會展學程」、「資訊科技應用學程」</w:t>
      </w:r>
      <w:proofErr w:type="gramStart"/>
      <w:r w:rsidR="00DB16AF" w:rsidRPr="00DB16AF">
        <w:rPr>
          <w:rFonts w:ascii="標楷體" w:eastAsia="標楷體" w:hAnsi="標楷體" w:hint="eastAsia"/>
          <w:sz w:val="20"/>
          <w:szCs w:val="20"/>
        </w:rPr>
        <w:t>須擇</w:t>
      </w:r>
      <w:proofErr w:type="gramEnd"/>
      <w:r w:rsidR="00DB16AF" w:rsidRPr="00DB16AF">
        <w:rPr>
          <w:rFonts w:ascii="標楷體" w:eastAsia="標楷體" w:hAnsi="標楷體" w:hint="eastAsia"/>
          <w:sz w:val="20"/>
          <w:szCs w:val="20"/>
        </w:rPr>
        <w:t>一學程修讀 ，實際開設之學程科目以外語學院所開之科目為主。</w:t>
      </w:r>
    </w:p>
    <w:p w:rsidR="00D75394" w:rsidRPr="00F112DE" w:rsidRDefault="00D75394" w:rsidP="00D75394">
      <w:pPr>
        <w:snapToGrid w:val="0"/>
        <w:spacing w:line="300" w:lineRule="exact"/>
        <w:ind w:leftChars="277" w:left="1065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 xml:space="preserve"> (2)畢業前取得相當1.N1日語檢定考試2.通譯士考試3.導遊考試4.TOPJ上級考試5.其他符合系上規定之任一考試的測驗合格證書者，始得准予畢業。入學前已取得者須提出證明文件。未通過以上測驗者，應修習「綜合日語進階」，且成績須合格，始得准予畢業。</w:t>
      </w:r>
    </w:p>
    <w:p w:rsidR="00D75394" w:rsidRDefault="00D75394" w:rsidP="00D75394">
      <w:pPr>
        <w:snapToGrid w:val="0"/>
        <w:spacing w:line="300" w:lineRule="exact"/>
        <w:ind w:leftChars="327" w:left="1085" w:hangingChars="150" w:hanging="300"/>
        <w:rPr>
          <w:rFonts w:ascii="標楷體" w:eastAsia="標楷體" w:hAnsi="標楷體"/>
          <w:color w:val="000000"/>
          <w:sz w:val="20"/>
          <w:szCs w:val="20"/>
        </w:rPr>
      </w:pP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(3)</w:t>
      </w:r>
      <w:r w:rsidRPr="007C12CB">
        <w:rPr>
          <w:rFonts w:ascii="標楷體" w:eastAsia="標楷體" w:hAnsi="標楷體" w:hint="eastAsia"/>
          <w:color w:val="000000"/>
          <w:sz w:val="20"/>
          <w:szCs w:val="20"/>
        </w:rPr>
        <w:t>須於畢業前至少修畢</w:t>
      </w:r>
      <w:r w:rsidRPr="00F112DE">
        <w:rPr>
          <w:rFonts w:ascii="標楷體" w:eastAsia="標楷體" w:hAnsi="標楷體" w:hint="eastAsia"/>
          <w:color w:val="000000"/>
          <w:sz w:val="20"/>
          <w:szCs w:val="20"/>
        </w:rPr>
        <w:t>1門實務專題。</w:t>
      </w:r>
    </w:p>
    <w:p w:rsidR="00D75394" w:rsidRPr="000B4036" w:rsidRDefault="00D75394" w:rsidP="00D75394">
      <w:pPr>
        <w:widowControl/>
        <w:rPr>
          <w:rFonts w:ascii="標楷體" w:eastAsia="標楷體" w:hAnsi="標楷體"/>
          <w:color w:val="000000"/>
          <w:sz w:val="20"/>
          <w:szCs w:val="20"/>
        </w:rPr>
      </w:pPr>
    </w:p>
    <w:sectPr w:rsidR="00D75394" w:rsidRPr="000B4036" w:rsidSect="00D753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42" w:rsidRDefault="00202442" w:rsidP="00225DDF">
      <w:r>
        <w:separator/>
      </w:r>
    </w:p>
  </w:endnote>
  <w:endnote w:type="continuationSeparator" w:id="0">
    <w:p w:rsidR="00202442" w:rsidRDefault="00202442" w:rsidP="0022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42" w:rsidRDefault="00202442" w:rsidP="00225DDF">
      <w:r>
        <w:separator/>
      </w:r>
    </w:p>
  </w:footnote>
  <w:footnote w:type="continuationSeparator" w:id="0">
    <w:p w:rsidR="00202442" w:rsidRDefault="00202442" w:rsidP="0022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94"/>
    <w:rsid w:val="000561B4"/>
    <w:rsid w:val="000B54C3"/>
    <w:rsid w:val="000E6ADE"/>
    <w:rsid w:val="00202442"/>
    <w:rsid w:val="00225DDF"/>
    <w:rsid w:val="00333ED5"/>
    <w:rsid w:val="004502E4"/>
    <w:rsid w:val="0048273B"/>
    <w:rsid w:val="005D1FEE"/>
    <w:rsid w:val="00781737"/>
    <w:rsid w:val="008518FE"/>
    <w:rsid w:val="00A86AAC"/>
    <w:rsid w:val="00C75402"/>
    <w:rsid w:val="00D75394"/>
    <w:rsid w:val="00D87103"/>
    <w:rsid w:val="00DB16AF"/>
    <w:rsid w:val="00D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3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5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5D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5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5DD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0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02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53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5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5D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5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5DD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0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02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2020-10-29T02:55:00Z</cp:lastPrinted>
  <dcterms:created xsi:type="dcterms:W3CDTF">2020-11-18T05:31:00Z</dcterms:created>
  <dcterms:modified xsi:type="dcterms:W3CDTF">2020-11-18T05:31:00Z</dcterms:modified>
</cp:coreProperties>
</file>