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75394" w:rsidRPr="003175DC" w:rsidRDefault="00202442" w:rsidP="00D75394">
      <w:pPr>
        <w:snapToGrid w:val="0"/>
        <w:spacing w:line="360" w:lineRule="exact"/>
        <w:jc w:val="center"/>
        <w:rPr>
          <w:rFonts w:ascii="標楷體" w:eastAsia="標楷體" w:hAnsi="標楷體"/>
          <w:color w:val="000000"/>
        </w:rPr>
      </w:pPr>
      <w:r>
        <w:fldChar w:fldCharType="begin"/>
      </w:r>
      <w:r>
        <w:instrText xml:space="preserve"> HYPERLINK \l "</w:instrText>
      </w:r>
      <w:r>
        <w:instrText>本校系科所課程結構規劃表</w:instrText>
      </w:r>
      <w:r>
        <w:instrText xml:space="preserve">" </w:instrText>
      </w:r>
      <w:r>
        <w:fldChar w:fldCharType="separate"/>
      </w:r>
      <w:r w:rsidR="00D75394">
        <w:rPr>
          <w:rStyle w:val="a3"/>
          <w:rFonts w:ascii="標楷體" w:eastAsia="標楷體" w:hAnsi="標楷體" w:hint="eastAsia"/>
          <w:color w:val="auto"/>
        </w:rPr>
        <w:t>應用</w:t>
      </w:r>
      <w:r w:rsidR="00D75394">
        <w:rPr>
          <w:rStyle w:val="a3"/>
          <w:rFonts w:ascii="標楷體" w:eastAsia="標楷體" w:hAnsi="標楷體"/>
          <w:color w:val="auto"/>
        </w:rPr>
        <w:t>日語</w:t>
      </w:r>
      <w:r w:rsidR="00D75394" w:rsidRPr="00BA3A65">
        <w:rPr>
          <w:rStyle w:val="a3"/>
          <w:rFonts w:ascii="標楷體" w:eastAsia="標楷體" w:hAnsi="標楷體" w:hint="eastAsia"/>
          <w:color w:val="auto"/>
        </w:rPr>
        <w:t>系</w:t>
      </w:r>
      <w:r w:rsidR="00D75394">
        <w:rPr>
          <w:rStyle w:val="a3"/>
          <w:rFonts w:ascii="標楷體" w:eastAsia="標楷體" w:hAnsi="標楷體" w:hint="eastAsia"/>
          <w:color w:val="auto"/>
        </w:rPr>
        <w:t xml:space="preserve"> </w:t>
      </w:r>
      <w:r w:rsidR="00D75394" w:rsidRPr="00BA3A65">
        <w:rPr>
          <w:rStyle w:val="a3"/>
          <w:rFonts w:ascii="標楷體" w:eastAsia="標楷體" w:hAnsi="標楷體" w:hint="eastAsia"/>
          <w:color w:val="auto"/>
        </w:rPr>
        <w:t>四技</w:t>
      </w:r>
      <w:r w:rsidR="00D75394">
        <w:rPr>
          <w:rStyle w:val="a3"/>
          <w:rFonts w:ascii="標楷體" w:eastAsia="標楷體" w:hAnsi="標楷體" w:hint="eastAsia"/>
          <w:color w:val="auto"/>
        </w:rPr>
        <w:t xml:space="preserve"> </w:t>
      </w:r>
      <w:r w:rsidR="00D75394" w:rsidRPr="00BA3A65">
        <w:rPr>
          <w:rStyle w:val="a3"/>
          <w:rFonts w:eastAsia="標楷體"/>
          <w:color w:val="auto"/>
        </w:rPr>
        <w:t>107</w:t>
      </w:r>
      <w:r w:rsidR="00D75394" w:rsidRPr="00BA3A65">
        <w:rPr>
          <w:rStyle w:val="a3"/>
          <w:rFonts w:ascii="標楷體" w:eastAsia="標楷體" w:hAnsi="標楷體" w:hint="eastAsia"/>
          <w:color w:val="auto"/>
        </w:rPr>
        <w:t>學年度入學</w:t>
      </w:r>
      <w:bookmarkStart w:id="1" w:name="課程結構規劃表"/>
      <w:r w:rsidR="00D75394" w:rsidRPr="00BA3A65">
        <w:rPr>
          <w:rStyle w:val="a3"/>
          <w:rFonts w:ascii="標楷體" w:eastAsia="標楷體" w:hAnsi="標楷體" w:hint="eastAsia"/>
          <w:color w:val="auto"/>
        </w:rPr>
        <w:t>課程結構規劃表</w:t>
      </w:r>
      <w:bookmarkEnd w:id="1"/>
      <w:r>
        <w:rPr>
          <w:rStyle w:val="a3"/>
          <w:rFonts w:ascii="標楷體" w:eastAsia="標楷體" w:hAnsi="標楷體"/>
          <w:color w:val="auto"/>
        </w:rPr>
        <w:fldChar w:fldCharType="end"/>
      </w:r>
      <w:r w:rsidR="00D75394">
        <w:rPr>
          <w:rStyle w:val="a3"/>
          <w:rFonts w:ascii="標楷體" w:eastAsia="標楷體" w:hAnsi="標楷體"/>
          <w:color w:val="auto"/>
        </w:rPr>
        <w:t>(</w:t>
      </w:r>
      <w:r w:rsidR="00D75394">
        <w:rPr>
          <w:rStyle w:val="a3"/>
          <w:rFonts w:ascii="標楷體" w:eastAsia="標楷體" w:hAnsi="標楷體" w:hint="eastAsia"/>
          <w:color w:val="auto"/>
        </w:rPr>
        <w:t>修</w:t>
      </w:r>
      <w:r w:rsidR="00D75394">
        <w:rPr>
          <w:rStyle w:val="a3"/>
          <w:rFonts w:ascii="標楷體" w:eastAsia="標楷體" w:hAnsi="標楷體"/>
          <w:color w:val="auto"/>
        </w:rPr>
        <w:t>改</w:t>
      </w:r>
      <w:r w:rsidR="00DB16AF">
        <w:rPr>
          <w:rStyle w:val="a3"/>
          <w:rFonts w:ascii="標楷體" w:eastAsia="標楷體" w:hAnsi="標楷體" w:hint="eastAsia"/>
          <w:color w:val="auto"/>
        </w:rPr>
        <w:t>後</w:t>
      </w:r>
      <w:r w:rsidR="00D75394">
        <w:rPr>
          <w:rStyle w:val="a3"/>
          <w:rFonts w:ascii="標楷體" w:eastAsia="標楷體" w:hAnsi="標楷體" w:hint="eastAsia"/>
          <w:color w:val="auto"/>
        </w:rPr>
        <w:t>)</w:t>
      </w:r>
    </w:p>
    <w:tbl>
      <w:tblPr>
        <w:tblW w:w="1552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0"/>
        <w:gridCol w:w="682"/>
        <w:gridCol w:w="1541"/>
        <w:gridCol w:w="1262"/>
        <w:gridCol w:w="898"/>
        <w:gridCol w:w="258"/>
        <w:gridCol w:w="259"/>
        <w:gridCol w:w="929"/>
        <w:gridCol w:w="252"/>
        <w:gridCol w:w="230"/>
        <w:gridCol w:w="907"/>
        <w:gridCol w:w="252"/>
        <w:gridCol w:w="251"/>
        <w:gridCol w:w="898"/>
        <w:gridCol w:w="277"/>
        <w:gridCol w:w="237"/>
        <w:gridCol w:w="889"/>
        <w:gridCol w:w="271"/>
        <w:gridCol w:w="256"/>
        <w:gridCol w:w="423"/>
        <w:gridCol w:w="437"/>
        <w:gridCol w:w="266"/>
        <w:gridCol w:w="292"/>
        <w:gridCol w:w="902"/>
        <w:gridCol w:w="268"/>
        <w:gridCol w:w="246"/>
        <w:gridCol w:w="898"/>
        <w:gridCol w:w="270"/>
        <w:gridCol w:w="247"/>
      </w:tblGrid>
      <w:tr w:rsidR="00D75394" w:rsidRPr="003175DC" w:rsidTr="00765F0E">
        <w:trPr>
          <w:trHeight w:val="340"/>
          <w:tblHeader/>
          <w:jc w:val="center"/>
        </w:trPr>
        <w:tc>
          <w:tcPr>
            <w:tcW w:w="42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課程類別</w:t>
            </w:r>
          </w:p>
        </w:tc>
        <w:tc>
          <w:tcPr>
            <w:tcW w:w="2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一年級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二年級</w:t>
            </w:r>
          </w:p>
        </w:tc>
        <w:tc>
          <w:tcPr>
            <w:tcW w:w="28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三</w:t>
            </w:r>
            <w:proofErr w:type="gramEnd"/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年級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四年級</w:t>
            </w:r>
          </w:p>
        </w:tc>
      </w:tr>
      <w:tr w:rsidR="00D75394" w:rsidRPr="003175DC" w:rsidTr="00765F0E">
        <w:trPr>
          <w:trHeight w:val="340"/>
          <w:tblHeader/>
          <w:jc w:val="center"/>
        </w:trPr>
        <w:tc>
          <w:tcPr>
            <w:tcW w:w="42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</w:tr>
      <w:tr w:rsidR="00D75394" w:rsidRPr="003175DC" w:rsidTr="00765F0E">
        <w:trPr>
          <w:trHeight w:val="680"/>
          <w:tblHeader/>
          <w:jc w:val="center"/>
        </w:trPr>
        <w:tc>
          <w:tcPr>
            <w:tcW w:w="4215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</w:tr>
      <w:tr w:rsidR="00D75394" w:rsidRPr="003175DC" w:rsidTr="00765F0E">
        <w:trPr>
          <w:trHeight w:val="340"/>
          <w:jc w:val="center"/>
        </w:trPr>
        <w:tc>
          <w:tcPr>
            <w:tcW w:w="295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715AF">
              <w:rPr>
                <w:rFonts w:ascii="標楷體" w:eastAsia="標楷體" w:hAnsi="標楷體" w:cs="新細明體" w:hint="eastAsia"/>
                <w:color w:val="000000"/>
                <w:kern w:val="0"/>
              </w:rPr>
              <w:t>校共同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必修</w:t>
            </w:r>
            <w:r w:rsidRPr="002715AF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</w:t>
            </w:r>
          </w:p>
        </w:tc>
        <w:tc>
          <w:tcPr>
            <w:tcW w:w="12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5394" w:rsidRPr="00B03A8C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應修學分數</w:t>
            </w:r>
            <w:r w:rsidRPr="00B03A8C">
              <w:rPr>
                <w:rFonts w:ascii="標楷體" w:eastAsia="標楷體" w:hAnsi="標楷體" w:hint="eastAsia"/>
                <w:sz w:val="20"/>
                <w:szCs w:val="20"/>
              </w:rPr>
              <w:t>12學分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大學國語文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eastAsia="標楷體"/>
                <w:color w:val="0D0D0D" w:themeColor="text1" w:themeTint="F2"/>
                <w:kern w:val="0"/>
                <w:sz w:val="16"/>
                <w:szCs w:val="16"/>
              </w:rPr>
              <w:t>實務應用文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75394" w:rsidRPr="003175DC" w:rsidTr="00765F0E">
        <w:trPr>
          <w:trHeight w:val="340"/>
          <w:jc w:val="center"/>
        </w:trPr>
        <w:tc>
          <w:tcPr>
            <w:tcW w:w="29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2715AF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5394" w:rsidRPr="00B03A8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D45008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D45008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實用英文(</w:t>
            </w:r>
            <w:proofErr w:type="gramStart"/>
            <w:r w:rsidRPr="00D45008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一</w:t>
            </w:r>
            <w:proofErr w:type="gramEnd"/>
            <w:r w:rsidRPr="00D45008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45008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實用英文(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二</w:t>
            </w:r>
            <w:r w:rsidRPr="00D45008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45008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實用英文(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三</w:t>
            </w:r>
            <w:r w:rsidRPr="00D45008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45008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實用英文(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四</w:t>
            </w:r>
            <w:r w:rsidRPr="00D45008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75394" w:rsidRPr="003175DC" w:rsidTr="00765F0E">
        <w:trPr>
          <w:trHeight w:val="340"/>
          <w:jc w:val="center"/>
        </w:trPr>
        <w:tc>
          <w:tcPr>
            <w:tcW w:w="29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2715AF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5394" w:rsidRPr="00B03A8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體育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體育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(二)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體育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(三)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體育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(四)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75394" w:rsidRPr="003175DC" w:rsidTr="00765F0E">
        <w:trPr>
          <w:trHeight w:val="340"/>
          <w:jc w:val="center"/>
        </w:trPr>
        <w:tc>
          <w:tcPr>
            <w:tcW w:w="295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5394" w:rsidRPr="002715AF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B03A8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B03A8C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B03A8C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服務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教育</w:t>
            </w:r>
            <w:r w:rsidRPr="00B03A8C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(</w:t>
            </w:r>
            <w:proofErr w:type="gramStart"/>
            <w:r w:rsidRPr="00B03A8C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一</w:t>
            </w:r>
            <w:proofErr w:type="gramEnd"/>
            <w:r w:rsidRPr="00B03A8C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B03A8C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B03A8C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服務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教育</w:t>
            </w:r>
            <w:r w:rsidRPr="00B03A8C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(二)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75394" w:rsidRPr="003175DC" w:rsidTr="00765F0E">
        <w:trPr>
          <w:trHeight w:val="567"/>
          <w:jc w:val="center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B1068">
              <w:rPr>
                <w:rFonts w:ascii="標楷體" w:eastAsia="標楷體" w:hAnsi="標楷體" w:cs="新細明體" w:hint="eastAsia"/>
                <w:color w:val="000000"/>
                <w:kern w:val="0"/>
              </w:rPr>
              <w:t>通識課程</w:t>
            </w:r>
          </w:p>
        </w:tc>
        <w:tc>
          <w:tcPr>
            <w:tcW w:w="6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715AF">
              <w:rPr>
                <w:rFonts w:ascii="標楷體" w:eastAsia="標楷體" w:hAnsi="標楷體" w:cs="新細明體" w:hint="eastAsia"/>
                <w:color w:val="000000"/>
                <w:kern w:val="0"/>
              </w:rPr>
              <w:t>核心通識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962351" w:rsidRDefault="00D75394" w:rsidP="00765F0E">
            <w:pPr>
              <w:spacing w:line="0" w:lineRule="atLeast"/>
              <w:rPr>
                <w:rFonts w:eastAsia="標楷體"/>
                <w:color w:val="0D0D0D" w:themeColor="text1" w:themeTint="F2"/>
                <w:kern w:val="0"/>
                <w:sz w:val="20"/>
                <w:szCs w:val="20"/>
              </w:rPr>
            </w:pPr>
            <w:r w:rsidRPr="00962351">
              <w:rPr>
                <w:rFonts w:eastAsia="標楷體"/>
                <w:color w:val="0D0D0D" w:themeColor="text1" w:themeTint="F2"/>
                <w:kern w:val="0"/>
                <w:sz w:val="20"/>
                <w:szCs w:val="20"/>
              </w:rPr>
              <w:t>海洋</w:t>
            </w:r>
            <w:r w:rsidRPr="00962351">
              <w:rPr>
                <w:rFonts w:eastAsia="標楷體" w:hint="eastAsia"/>
                <w:color w:val="0D0D0D" w:themeColor="text1" w:themeTint="F2"/>
                <w:kern w:val="0"/>
                <w:sz w:val="20"/>
                <w:szCs w:val="20"/>
              </w:rPr>
              <w:t>科技</w:t>
            </w:r>
            <w:r w:rsidRPr="00962351">
              <w:rPr>
                <w:rFonts w:eastAsia="標楷體"/>
                <w:color w:val="0D0D0D" w:themeColor="text1" w:themeTint="F2"/>
                <w:kern w:val="0"/>
                <w:sz w:val="20"/>
                <w:szCs w:val="20"/>
              </w:rPr>
              <w:t>與</w:t>
            </w:r>
            <w:r w:rsidRPr="00962351">
              <w:rPr>
                <w:rFonts w:eastAsia="標楷體" w:hint="eastAsia"/>
                <w:color w:val="0D0D0D" w:themeColor="text1" w:themeTint="F2"/>
                <w:kern w:val="0"/>
                <w:sz w:val="20"/>
                <w:szCs w:val="20"/>
              </w:rPr>
              <w:t>文明發展</w:t>
            </w:r>
          </w:p>
        </w:tc>
        <w:tc>
          <w:tcPr>
            <w:tcW w:w="12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應修學分數</w:t>
            </w:r>
          </w:p>
          <w:p w:rsidR="00D75394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3A8C">
              <w:rPr>
                <w:rFonts w:ascii="標楷體" w:eastAsia="標楷體" w:hAnsi="標楷體" w:hint="eastAsia"/>
                <w:sz w:val="20"/>
                <w:szCs w:val="20"/>
              </w:rPr>
              <w:t>6學分</w:t>
            </w:r>
          </w:p>
          <w:p w:rsidR="00D75394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45008">
              <w:rPr>
                <w:rFonts w:ascii="標楷體" w:eastAsia="標楷體" w:hAnsi="標楷體" w:hint="eastAsia"/>
                <w:sz w:val="18"/>
                <w:szCs w:val="18"/>
              </w:rPr>
              <w:t>（</w:t>
            </w:r>
            <w:proofErr w:type="gramEnd"/>
            <w:r w:rsidRPr="00D45008">
              <w:rPr>
                <w:rFonts w:ascii="標楷體" w:eastAsia="標楷體" w:hAnsi="標楷體" w:hint="eastAsia"/>
                <w:sz w:val="18"/>
                <w:szCs w:val="18"/>
              </w:rPr>
              <w:t>每領域必修</w:t>
            </w:r>
          </w:p>
          <w:p w:rsidR="00D75394" w:rsidRPr="00D45008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45008">
              <w:rPr>
                <w:rFonts w:ascii="標楷體" w:eastAsia="標楷體" w:hAnsi="標楷體" w:hint="eastAsia"/>
                <w:sz w:val="18"/>
                <w:szCs w:val="18"/>
              </w:rPr>
              <w:t>1門</w:t>
            </w:r>
            <w:proofErr w:type="gramStart"/>
            <w:r w:rsidRPr="00D45008">
              <w:rPr>
                <w:rFonts w:ascii="標楷體" w:eastAsia="標楷體" w:hAnsi="標楷體" w:hint="eastAsia"/>
                <w:sz w:val="18"/>
                <w:szCs w:val="18"/>
              </w:rPr>
              <w:t>）</w:t>
            </w:r>
            <w:proofErr w:type="gramEnd"/>
          </w:p>
        </w:tc>
        <w:tc>
          <w:tcPr>
            <w:tcW w:w="1131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2D7DF8" w:rsidRDefault="00D75394" w:rsidP="00765F0E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D7DF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核心通識(</w:t>
            </w:r>
            <w:proofErr w:type="gramStart"/>
            <w:r w:rsidRPr="002D7DF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)</w:t>
            </w:r>
            <w:r w:rsidRPr="00797B2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海洋科技探索/2/2</w:t>
            </w:r>
          </w:p>
          <w:p w:rsidR="00D75394" w:rsidRPr="00797B26" w:rsidRDefault="00D75394" w:rsidP="00765F0E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D7DF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核心通識(二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)</w:t>
            </w:r>
            <w:r w:rsidRPr="00A835C3">
              <w:rPr>
                <w:rFonts w:eastAsia="標楷體"/>
                <w:color w:val="000000"/>
                <w:kern w:val="0"/>
                <w:sz w:val="18"/>
                <w:szCs w:val="18"/>
              </w:rPr>
              <w:t>海洋文明發展</w:t>
            </w:r>
            <w:r w:rsidRPr="00A835C3">
              <w:rPr>
                <w:rFonts w:eastAsia="標楷體"/>
                <w:color w:val="000000"/>
                <w:kern w:val="0"/>
                <w:sz w:val="18"/>
                <w:szCs w:val="18"/>
              </w:rPr>
              <w:t>/2/2</w:t>
            </w:r>
          </w:p>
        </w:tc>
      </w:tr>
      <w:tr w:rsidR="00D75394" w:rsidRPr="003175DC" w:rsidTr="00765F0E">
        <w:trPr>
          <w:trHeight w:val="567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962351" w:rsidRDefault="00D75394" w:rsidP="00765F0E">
            <w:pPr>
              <w:spacing w:line="0" w:lineRule="atLeast"/>
              <w:rPr>
                <w:rFonts w:eastAsia="標楷體"/>
                <w:color w:val="0D0D0D" w:themeColor="text1" w:themeTint="F2"/>
                <w:kern w:val="0"/>
                <w:sz w:val="20"/>
                <w:szCs w:val="20"/>
              </w:rPr>
            </w:pPr>
            <w:r w:rsidRPr="00962351">
              <w:rPr>
                <w:rFonts w:eastAsia="標楷體" w:hint="eastAsia"/>
                <w:color w:val="0D0D0D" w:themeColor="text1" w:themeTint="F2"/>
                <w:kern w:val="0"/>
                <w:sz w:val="20"/>
                <w:szCs w:val="20"/>
              </w:rPr>
              <w:t>生命探索與在地關懷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1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2D7DF8" w:rsidRDefault="00D75394" w:rsidP="00765F0E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D7DF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核心通識(三)</w:t>
            </w:r>
            <w:r w:rsidRPr="004D6AF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生命與倫理</w:t>
            </w:r>
            <w:proofErr w:type="gramStart"/>
            <w:r w:rsidRPr="004D6AF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/2/2</w:t>
            </w:r>
            <w:r w:rsidRPr="002D7DF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/2/2</w:t>
            </w:r>
            <w:proofErr w:type="gramEnd"/>
          </w:p>
          <w:p w:rsidR="00D75394" w:rsidRPr="002D7DF8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D7DF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核心通識(四)</w:t>
            </w:r>
            <w:r w:rsidRPr="004D6AF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在地文化探源</w:t>
            </w:r>
            <w:r w:rsidRPr="002D7DF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/2/2</w:t>
            </w:r>
          </w:p>
        </w:tc>
      </w:tr>
      <w:tr w:rsidR="00D75394" w:rsidRPr="003175DC" w:rsidTr="00765F0E">
        <w:trPr>
          <w:trHeight w:val="567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962351" w:rsidRDefault="00D75394" w:rsidP="00765F0E">
            <w:pPr>
              <w:spacing w:line="0" w:lineRule="atLeast"/>
              <w:rPr>
                <w:rFonts w:eastAsia="標楷體"/>
                <w:color w:val="0D0D0D" w:themeColor="text1" w:themeTint="F2"/>
                <w:kern w:val="0"/>
                <w:sz w:val="20"/>
                <w:szCs w:val="20"/>
              </w:rPr>
            </w:pPr>
            <w:r w:rsidRPr="00962351">
              <w:rPr>
                <w:rFonts w:eastAsia="標楷體"/>
                <w:color w:val="0D0D0D" w:themeColor="text1" w:themeTint="F2"/>
                <w:kern w:val="0"/>
                <w:sz w:val="20"/>
                <w:szCs w:val="20"/>
              </w:rPr>
              <w:t>創意創新</w:t>
            </w:r>
            <w:r w:rsidRPr="00962351">
              <w:rPr>
                <w:rFonts w:eastAsia="標楷體" w:hint="eastAsia"/>
                <w:color w:val="0D0D0D" w:themeColor="text1" w:themeTint="F2"/>
                <w:kern w:val="0"/>
                <w:sz w:val="20"/>
                <w:szCs w:val="20"/>
              </w:rPr>
              <w:t>與數位知能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1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2D7DF8" w:rsidRDefault="00D75394" w:rsidP="00765F0E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D7DF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核心通識(五)</w:t>
            </w:r>
            <w:r w:rsidRPr="00CC304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創意與創新</w:t>
            </w:r>
            <w:r w:rsidRPr="002D7DF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/2/2</w:t>
            </w:r>
          </w:p>
          <w:p w:rsidR="00D75394" w:rsidRPr="002D7DF8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D7DF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核心通識(六)</w:t>
            </w:r>
            <w:r w:rsidRPr="00A835C3">
              <w:rPr>
                <w:rFonts w:eastAsia="標楷體"/>
                <w:color w:val="000000"/>
                <w:kern w:val="0"/>
                <w:sz w:val="18"/>
                <w:szCs w:val="18"/>
              </w:rPr>
              <w:t>運算與程式設計</w:t>
            </w:r>
            <w:r w:rsidRPr="002D7DF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/2/2</w:t>
            </w:r>
          </w:p>
        </w:tc>
      </w:tr>
      <w:tr w:rsidR="00D75394" w:rsidRPr="003175DC" w:rsidTr="00765F0E">
        <w:trPr>
          <w:trHeight w:val="397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</w:rPr>
              <w:t>博雅通識</w:t>
            </w:r>
            <w:proofErr w:type="gram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962351" w:rsidRDefault="00D75394" w:rsidP="00765F0E">
            <w:pPr>
              <w:spacing w:line="0" w:lineRule="atLeast"/>
              <w:jc w:val="both"/>
              <w:rPr>
                <w:rFonts w:eastAsia="標楷體"/>
                <w:strike/>
                <w:color w:val="0D0D0D" w:themeColor="text1" w:themeTint="F2"/>
                <w:sz w:val="20"/>
                <w:szCs w:val="20"/>
              </w:rPr>
            </w:pPr>
            <w:r w:rsidRPr="00962351">
              <w:rPr>
                <w:rFonts w:eastAsia="標楷體" w:hint="eastAsia"/>
                <w:color w:val="0D0D0D" w:themeColor="text1" w:themeTint="F2"/>
                <w:sz w:val="20"/>
                <w:szCs w:val="20"/>
              </w:rPr>
              <w:t>美感與</w:t>
            </w:r>
            <w:r w:rsidRPr="00962351">
              <w:rPr>
                <w:rFonts w:eastAsia="標楷體"/>
                <w:color w:val="0D0D0D" w:themeColor="text1" w:themeTint="F2"/>
                <w:sz w:val="20"/>
                <w:szCs w:val="20"/>
              </w:rPr>
              <w:t>人文素養</w:t>
            </w:r>
          </w:p>
        </w:tc>
        <w:tc>
          <w:tcPr>
            <w:tcW w:w="12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5394" w:rsidRPr="00B03A8C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應修學分數</w:t>
            </w:r>
            <w:r w:rsidRPr="00B03A8C">
              <w:rPr>
                <w:rFonts w:ascii="標楷體" w:eastAsia="標楷體" w:hAnsi="標楷體" w:hint="eastAsia"/>
                <w:sz w:val="20"/>
                <w:szCs w:val="20"/>
              </w:rPr>
              <w:t>10學分</w:t>
            </w:r>
          </w:p>
          <w:p w:rsidR="00D75394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45008">
              <w:rPr>
                <w:rFonts w:ascii="標楷體" w:eastAsia="標楷體" w:hAnsi="標楷體" w:hint="eastAsia"/>
                <w:sz w:val="18"/>
                <w:szCs w:val="18"/>
              </w:rPr>
              <w:t>（</w:t>
            </w:r>
            <w:proofErr w:type="gramEnd"/>
            <w:r w:rsidRPr="00D45008">
              <w:rPr>
                <w:rFonts w:ascii="標楷體" w:eastAsia="標楷體" w:hAnsi="標楷體" w:hint="eastAsia"/>
                <w:sz w:val="18"/>
                <w:szCs w:val="18"/>
              </w:rPr>
              <w:t>每課群必修</w:t>
            </w:r>
          </w:p>
          <w:p w:rsidR="00D75394" w:rsidRPr="00D45008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D45008">
              <w:rPr>
                <w:rFonts w:ascii="標楷體" w:eastAsia="標楷體" w:hAnsi="標楷體" w:hint="eastAsia"/>
                <w:sz w:val="18"/>
                <w:szCs w:val="18"/>
              </w:rPr>
              <w:t>1門</w:t>
            </w:r>
            <w:proofErr w:type="gramStart"/>
            <w:r w:rsidRPr="00D45008">
              <w:rPr>
                <w:rFonts w:ascii="標楷體" w:eastAsia="標楷體" w:hAnsi="標楷體" w:hint="eastAsia"/>
                <w:sz w:val="18"/>
                <w:szCs w:val="18"/>
              </w:rPr>
              <w:t>）</w:t>
            </w:r>
            <w:proofErr w:type="gramEnd"/>
          </w:p>
        </w:tc>
        <w:tc>
          <w:tcPr>
            <w:tcW w:w="1131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257371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proofErr w:type="gramStart"/>
            <w:r w:rsidRPr="0025737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博雅通識</w:t>
            </w:r>
            <w:proofErr w:type="gramEnd"/>
            <w:r w:rsidRPr="0025737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/2/2</w:t>
            </w:r>
          </w:p>
          <w:p w:rsidR="00D75394" w:rsidRPr="00AF29FD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F29F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臺灣文學賞析、散文與生活、小說與人生、現代詩欣賞、通俗文學與流行文化、經典名著導讀、唐詩之美、文學導讀與創作、文學與電影、華語流行歌詞欣賞與寫作、台灣海洋文學、飲食文化與文學、視覺藝術美學導論、繪畫藝術與實踐、現代藝術理論與賞析、公共藝術空間美學、影像理論與創作、書法藝術、攝影藝術、認識電影、藝術導</w:t>
            </w:r>
            <w:proofErr w:type="gramStart"/>
            <w:r w:rsidRPr="00AF29F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覽</w:t>
            </w:r>
            <w:proofErr w:type="gramEnd"/>
            <w:r w:rsidRPr="00AF29F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與解說實務、西方音樂的軌跡、音樂美學初探、世界音樂與多元文化、音樂賞析、基礎數位音樂實作、音樂表演理論與實務、</w:t>
            </w:r>
            <w:proofErr w:type="gramStart"/>
            <w:r w:rsidRPr="00AF29F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讀劇與</w:t>
            </w:r>
            <w:proofErr w:type="gramEnd"/>
            <w:r w:rsidRPr="00AF29F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演劇、戲劇賞析、藝術與美感探索、文學與影像解讀、創意美感、創意故事影響力、設計思考、自主學習課程-人文</w:t>
            </w:r>
          </w:p>
        </w:tc>
      </w:tr>
      <w:tr w:rsidR="00D75394" w:rsidRPr="003175DC" w:rsidTr="00765F0E">
        <w:trPr>
          <w:trHeight w:val="397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962351" w:rsidRDefault="00D75394" w:rsidP="00765F0E">
            <w:pPr>
              <w:spacing w:line="0" w:lineRule="atLeast"/>
              <w:jc w:val="both"/>
              <w:rPr>
                <w:rFonts w:eastAsia="標楷體"/>
                <w:color w:val="0D0D0D" w:themeColor="text1" w:themeTint="F2"/>
                <w:sz w:val="20"/>
                <w:szCs w:val="20"/>
              </w:rPr>
            </w:pPr>
            <w:r w:rsidRPr="00962351">
              <w:rPr>
                <w:rFonts w:eastAsia="標楷體"/>
                <w:color w:val="0D0D0D" w:themeColor="text1" w:themeTint="F2"/>
                <w:sz w:val="20"/>
                <w:szCs w:val="20"/>
              </w:rPr>
              <w:t>科技與環境永續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1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257371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proofErr w:type="gramStart"/>
            <w:r w:rsidRPr="0025737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博雅通識</w:t>
            </w:r>
            <w:proofErr w:type="gramEnd"/>
            <w:r w:rsidRPr="0025737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/2/2</w:t>
            </w:r>
          </w:p>
          <w:p w:rsidR="00D75394" w:rsidRPr="002D7DF8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F29F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現今科技議題、水資源與環境、永續發展導論、生命科學概論、生活中的化學科技、生活中的智慧科技、地球科學概論、多媒體科技概論、安全衛生概論、奈米科技與生活、近代科技概論、科技史、科技與生活、科普閱讀寫與做、科學傳播概論、海洋生物多樣性、光電科技概論、能源與生活、健康促進與生活實踐、飲食安全與保健、資訊素養與倫理、漫談人工智慧、臺灣地理環境與資源、諾貝爾科學桂冠、環境資源與保育、自主學習課程</w:t>
            </w:r>
            <w:r w:rsidRPr="00AF29F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-</w:t>
            </w:r>
            <w:r w:rsidRPr="00AF29F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科技</w:t>
            </w:r>
          </w:p>
        </w:tc>
      </w:tr>
      <w:tr w:rsidR="00D75394" w:rsidRPr="003175DC" w:rsidTr="00765F0E">
        <w:trPr>
          <w:trHeight w:val="397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962351" w:rsidRDefault="00D75394" w:rsidP="00765F0E">
            <w:pPr>
              <w:spacing w:line="0" w:lineRule="atLeast"/>
              <w:jc w:val="both"/>
              <w:rPr>
                <w:rFonts w:eastAsia="標楷體"/>
                <w:color w:val="0D0D0D" w:themeColor="text1" w:themeTint="F2"/>
                <w:sz w:val="20"/>
                <w:szCs w:val="20"/>
              </w:rPr>
            </w:pPr>
            <w:r w:rsidRPr="00962351">
              <w:rPr>
                <w:rFonts w:eastAsia="標楷體"/>
                <w:color w:val="0D0D0D" w:themeColor="text1" w:themeTint="F2"/>
                <w:sz w:val="20"/>
                <w:szCs w:val="20"/>
              </w:rPr>
              <w:t>社會與知識經濟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1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257371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proofErr w:type="gramStart"/>
            <w:r w:rsidRPr="0025737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博雅通識</w:t>
            </w:r>
            <w:proofErr w:type="gramEnd"/>
            <w:r w:rsidRPr="0025737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/2/2</w:t>
            </w:r>
          </w:p>
          <w:p w:rsidR="00D75394" w:rsidRPr="002D7DF8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F29F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溝通與表達、人權與弱勢關懷、公民意識與道德實踐、心理學與教育、民主與法治、休閒生活與教育、投資理財規劃、性別文化與社會、法律與生活、社區長照關懷、社區營造與在地連結、科技與社會、風險社會危機管理、弱勢者教育、區域發展與社會、情感與親密關係、情緒管理與壓力調適、媒體素養、智慧財產權法、資訊倫理與法律、管理與知識經濟、憲法與人權、行銷與生活、社會學與當代社會、易經管理思維、婚姻與家庭、服務學習、廣告與創意生活、運動休閒與健康、資訊安全、生涯規劃、自主學習課程--社會</w:t>
            </w:r>
          </w:p>
        </w:tc>
      </w:tr>
      <w:tr w:rsidR="00D75394" w:rsidRPr="003175DC" w:rsidTr="00765F0E">
        <w:trPr>
          <w:trHeight w:val="397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962351" w:rsidRDefault="00D75394" w:rsidP="00765F0E">
            <w:pPr>
              <w:spacing w:line="0" w:lineRule="atLeast"/>
              <w:jc w:val="both"/>
              <w:rPr>
                <w:rFonts w:eastAsia="標楷體"/>
                <w:color w:val="0D0D0D" w:themeColor="text1" w:themeTint="F2"/>
                <w:sz w:val="20"/>
                <w:szCs w:val="20"/>
              </w:rPr>
            </w:pPr>
            <w:r w:rsidRPr="00962351">
              <w:rPr>
                <w:rFonts w:eastAsia="標楷體"/>
                <w:color w:val="0D0D0D" w:themeColor="text1" w:themeTint="F2"/>
                <w:sz w:val="20"/>
                <w:szCs w:val="20"/>
              </w:rPr>
              <w:t>歷史與多元思維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1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AF29FD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CF0CC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博雅通識</w:t>
            </w:r>
            <w:proofErr w:type="gramEnd"/>
            <w:r w:rsidRPr="00CF0CC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/2/2</w:t>
            </w:r>
          </w:p>
          <w:p w:rsidR="00D75394" w:rsidRPr="002D7DF8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F29F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台灣社會與文化、近代西方文明史、中國文明發展史、台灣古蹟與歷史、世界文化史、南台灣歷史與文化、先哲管理思維、世界遺產導</w:t>
            </w:r>
            <w:proofErr w:type="gramStart"/>
            <w:r w:rsidRPr="00AF29F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覽</w:t>
            </w:r>
            <w:proofErr w:type="gramEnd"/>
            <w:r w:rsidRPr="00AF29F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、人類文明史、邏輯思維、應用倫理學(應用倫理學-工程倫理) 、哲學基本問題、自主學習課程-歷史</w:t>
            </w:r>
          </w:p>
        </w:tc>
      </w:tr>
      <w:tr w:rsidR="00D75394" w:rsidRPr="003175DC" w:rsidTr="00765F0E">
        <w:trPr>
          <w:trHeight w:val="397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962351" w:rsidRDefault="00D75394" w:rsidP="00765F0E">
            <w:pPr>
              <w:spacing w:line="0" w:lineRule="atLeast"/>
              <w:jc w:val="both"/>
              <w:rPr>
                <w:rFonts w:eastAsia="標楷體"/>
                <w:color w:val="0D0D0D" w:themeColor="text1" w:themeTint="F2"/>
                <w:sz w:val="20"/>
                <w:szCs w:val="20"/>
              </w:rPr>
            </w:pPr>
            <w:r w:rsidRPr="00962351">
              <w:rPr>
                <w:rFonts w:eastAsia="標楷體" w:hint="eastAsia"/>
                <w:color w:val="0D0D0D" w:themeColor="text1" w:themeTint="F2"/>
                <w:sz w:val="20"/>
                <w:szCs w:val="20"/>
              </w:rPr>
              <w:t>全球</w:t>
            </w:r>
            <w:r w:rsidRPr="00962351">
              <w:rPr>
                <w:rFonts w:eastAsia="標楷體"/>
                <w:color w:val="0D0D0D" w:themeColor="text1" w:themeTint="F2"/>
                <w:sz w:val="20"/>
                <w:szCs w:val="20"/>
              </w:rPr>
              <w:t>與</w:t>
            </w:r>
            <w:r w:rsidRPr="00962351">
              <w:rPr>
                <w:rFonts w:eastAsia="標楷體" w:hint="eastAsia"/>
                <w:color w:val="0D0D0D" w:themeColor="text1" w:themeTint="F2"/>
                <w:sz w:val="20"/>
                <w:szCs w:val="20"/>
              </w:rPr>
              <w:t>未來趨勢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1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F0CCE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proofErr w:type="gramStart"/>
            <w:r w:rsidRPr="00CF0CC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博雅通識</w:t>
            </w:r>
            <w:proofErr w:type="gramEnd"/>
            <w:r w:rsidRPr="00CF0CC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/2/2</w:t>
            </w:r>
          </w:p>
          <w:p w:rsidR="00D75394" w:rsidRPr="002D7DF8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F29F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日本文化與台日關係、世界風情、全球化的挑戰與因應、全球化與兩岸關係、亞洲文化探索與體驗、服務創新、東南亞文化與社會、國際組織與國際關係、越南語與越南文化、韓國文化的認識、自主學習課程-全球</w:t>
            </w:r>
          </w:p>
        </w:tc>
      </w:tr>
      <w:tr w:rsidR="00D75394" w:rsidRPr="003175DC" w:rsidTr="00765F0E">
        <w:trPr>
          <w:trHeight w:val="797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6A4C2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學院共同課程</w:t>
            </w:r>
            <w:r w:rsidRPr="002D7D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（由學院開課）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必修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96235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商務及管理</w:t>
            </w: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學程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應修學分數</w:t>
            </w:r>
          </w:p>
          <w:p w:rsidR="00D75394" w:rsidRPr="0096235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1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BF7">
              <w:rPr>
                <w:rFonts w:ascii="標楷體" w:eastAsia="標楷體" w:hAnsi="標楷體" w:hint="eastAsia"/>
                <w:sz w:val="18"/>
                <w:szCs w:val="20"/>
              </w:rPr>
              <w:t>管理學/3/3</w:t>
            </w:r>
          </w:p>
        </w:tc>
      </w:tr>
      <w:tr w:rsidR="00D75394" w:rsidRPr="003175DC" w:rsidTr="00765F0E">
        <w:trPr>
          <w:trHeight w:val="1248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96235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商務及管理學程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96235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應修學分數18</w:t>
            </w:r>
          </w:p>
        </w:tc>
        <w:tc>
          <w:tcPr>
            <w:tcW w:w="3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862744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物流管理/3/3</w:t>
            </w:r>
          </w:p>
          <w:p w:rsidR="00D75394" w:rsidRPr="00862744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企業概論/3 /3</w:t>
            </w:r>
          </w:p>
          <w:p w:rsidR="00D75394" w:rsidRPr="00862744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資訊網路應用與認證/3 /3</w:t>
            </w:r>
          </w:p>
          <w:p w:rsidR="00D75394" w:rsidRPr="00862744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行銷管理/3 /3</w:t>
            </w:r>
          </w:p>
          <w:p w:rsidR="00D75394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網路行銷/3/3</w:t>
            </w: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ab/>
            </w:r>
          </w:p>
        </w:tc>
        <w:tc>
          <w:tcPr>
            <w:tcW w:w="3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862744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電子商務與法律/3/3</w:t>
            </w:r>
          </w:p>
          <w:p w:rsidR="00D75394" w:rsidRPr="00862744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國際商法/3 /3</w:t>
            </w:r>
          </w:p>
          <w:p w:rsidR="00D75394" w:rsidRPr="00862744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商事法/3/3</w:t>
            </w:r>
          </w:p>
          <w:p w:rsidR="00D75394" w:rsidRPr="00862744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大數據商業應用分析/3 /3</w:t>
            </w:r>
          </w:p>
          <w:p w:rsidR="00D75394" w:rsidRPr="00862744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國際貿易實務/3/3</w:t>
            </w:r>
          </w:p>
        </w:tc>
        <w:tc>
          <w:tcPr>
            <w:tcW w:w="38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基礎會計與財務報表分析/3/3</w:t>
            </w: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ab/>
            </w:r>
          </w:p>
          <w:p w:rsidR="00D75394" w:rsidRPr="00862744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商業倫理/3 /3</w:t>
            </w:r>
          </w:p>
          <w:p w:rsidR="00D75394" w:rsidRPr="00862744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商務契約/3/3</w:t>
            </w:r>
          </w:p>
          <w:p w:rsidR="00D75394" w:rsidRPr="00862744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個人投資理財/3 /3</w:t>
            </w:r>
          </w:p>
          <w:p w:rsidR="00D75394" w:rsidRPr="006D1650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風險管理導論/3/3</w:t>
            </w:r>
          </w:p>
        </w:tc>
      </w:tr>
      <w:tr w:rsidR="00D75394" w:rsidRPr="003175DC" w:rsidTr="00765F0E">
        <w:trPr>
          <w:trHeight w:val="193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96235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學院跨領域課程</w:t>
            </w:r>
            <w:r w:rsidRPr="002D7D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（由學院開課）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B1068">
              <w:rPr>
                <w:rFonts w:ascii="標楷體" w:eastAsia="標楷體" w:hAnsi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0062BF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語言文化服務</w:t>
            </w: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0062BF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應修學分數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7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862744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會展規劃與管理/2/2</w:t>
            </w:r>
          </w:p>
          <w:p w:rsidR="00D75394" w:rsidRPr="00862744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會展實務問題與解決/3/3</w:t>
            </w:r>
          </w:p>
          <w:p w:rsidR="00D75394" w:rsidRPr="00862744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多</w:t>
            </w:r>
            <w:proofErr w:type="gramStart"/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國語筆譯</w:t>
            </w:r>
            <w:proofErr w:type="gramEnd"/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(英日中)/2/2 </w:t>
            </w:r>
          </w:p>
        </w:tc>
        <w:tc>
          <w:tcPr>
            <w:tcW w:w="375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多國語口譯(英日中)/2/2 </w:t>
            </w: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ab/>
            </w:r>
          </w:p>
          <w:p w:rsidR="00D75394" w:rsidRPr="00862744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觀光導遊領隊實務/2/2</w:t>
            </w:r>
          </w:p>
          <w:p w:rsidR="00D75394" w:rsidRPr="00862744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東亞語言聽講入門（韓文）/2 /2</w:t>
            </w:r>
          </w:p>
        </w:tc>
        <w:tc>
          <w:tcPr>
            <w:tcW w:w="382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862744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東亞語言聽講初級（韓文）/2 /2</w:t>
            </w:r>
          </w:p>
          <w:p w:rsidR="00D75394" w:rsidRPr="00862744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觀光心理與行為/2 /2</w:t>
            </w: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ab/>
              <w:t>旅遊實務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/2/2</w:t>
            </w:r>
          </w:p>
        </w:tc>
      </w:tr>
      <w:tr w:rsidR="00D75394" w:rsidRPr="003175DC" w:rsidTr="00765F0E">
        <w:trPr>
          <w:trHeight w:val="193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96235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學院跨領域課程</w:t>
            </w:r>
            <w:r w:rsidRPr="002D7D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（由學院開課）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0062BF" w:rsidRDefault="00D75394" w:rsidP="00765F0E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0062BF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東協外語</w:t>
            </w: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學程</w:t>
            </w:r>
            <w:r w:rsidRPr="000062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0062BF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應修學分數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1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394" w:rsidRPr="00384BF7" w:rsidRDefault="00D75394" w:rsidP="00765F0E">
            <w:pPr>
              <w:widowControl/>
              <w:tabs>
                <w:tab w:val="left" w:pos="3345"/>
              </w:tabs>
              <w:jc w:val="both"/>
              <w:rPr>
                <w:rFonts w:ascii="標楷體" w:eastAsia="標楷體" w:hAnsi="標楷體" w:cs="新細明體"/>
                <w:kern w:val="0"/>
                <w:sz w:val="18"/>
                <w:szCs w:val="20"/>
              </w:rPr>
            </w:pPr>
            <w:r w:rsidRPr="00384BF7">
              <w:rPr>
                <w:rFonts w:ascii="標楷體" w:eastAsia="標楷體" w:hAnsi="標楷體" w:cs="新細明體" w:hint="eastAsia"/>
                <w:kern w:val="0"/>
                <w:sz w:val="18"/>
                <w:szCs w:val="20"/>
              </w:rPr>
              <w:t>東協經貿及產業發展現況與問題/2 /2</w:t>
            </w:r>
          </w:p>
          <w:p w:rsidR="00D75394" w:rsidRPr="00384BF7" w:rsidRDefault="00D75394" w:rsidP="00765F0E">
            <w:pPr>
              <w:widowControl/>
              <w:tabs>
                <w:tab w:val="left" w:pos="3345"/>
              </w:tabs>
              <w:jc w:val="both"/>
              <w:rPr>
                <w:rFonts w:ascii="標楷體" w:eastAsia="標楷體" w:hAnsi="標楷體" w:cs="新細明體"/>
                <w:kern w:val="0"/>
                <w:sz w:val="18"/>
                <w:szCs w:val="20"/>
              </w:rPr>
            </w:pPr>
            <w:r w:rsidRPr="00384BF7">
              <w:rPr>
                <w:rFonts w:ascii="標楷體" w:eastAsia="標楷體" w:hAnsi="標楷體" w:cs="新細明體" w:hint="eastAsia"/>
                <w:kern w:val="0"/>
                <w:sz w:val="18"/>
                <w:szCs w:val="20"/>
              </w:rPr>
              <w:t>東協文化概</w:t>
            </w:r>
            <w:proofErr w:type="gramStart"/>
            <w:r w:rsidRPr="00384BF7">
              <w:rPr>
                <w:rFonts w:ascii="標楷體" w:eastAsia="標楷體" w:hAnsi="標楷體" w:cs="新細明體" w:hint="eastAsia"/>
                <w:kern w:val="0"/>
                <w:sz w:val="18"/>
                <w:szCs w:val="20"/>
              </w:rPr>
              <w:t>覽</w:t>
            </w:r>
            <w:proofErr w:type="gramEnd"/>
            <w:r w:rsidRPr="00384BF7">
              <w:rPr>
                <w:rFonts w:ascii="標楷體" w:eastAsia="標楷體" w:hAnsi="標楷體" w:cs="新細明體"/>
                <w:kern w:val="0"/>
                <w:sz w:val="18"/>
                <w:szCs w:val="20"/>
              </w:rPr>
              <w:t>/</w:t>
            </w:r>
            <w:r w:rsidRPr="00384BF7">
              <w:rPr>
                <w:rFonts w:ascii="標楷體" w:eastAsia="標楷體" w:hAnsi="標楷體" w:cs="新細明體" w:hint="eastAsia"/>
                <w:kern w:val="0"/>
                <w:sz w:val="18"/>
                <w:szCs w:val="20"/>
              </w:rPr>
              <w:t>2/2</w:t>
            </w:r>
            <w:r w:rsidRPr="00384BF7">
              <w:rPr>
                <w:rFonts w:ascii="標楷體" w:eastAsia="標楷體" w:hAnsi="標楷體" w:cs="新細明體"/>
                <w:kern w:val="0"/>
                <w:sz w:val="18"/>
                <w:szCs w:val="20"/>
              </w:rPr>
              <w:tab/>
            </w:r>
          </w:p>
        </w:tc>
      </w:tr>
    </w:tbl>
    <w:p w:rsidR="00D75394" w:rsidRDefault="00D75394" w:rsidP="00D75394">
      <w:pPr>
        <w:snapToGrid w:val="0"/>
        <w:spacing w:line="300" w:lineRule="exact"/>
        <w:ind w:leftChars="177" w:left="425"/>
        <w:rPr>
          <w:rFonts w:ascii="標楷體" w:eastAsia="標楷體" w:hAnsi="標楷體"/>
          <w:b/>
          <w:bCs/>
          <w:color w:val="000000"/>
        </w:rPr>
      </w:pPr>
    </w:p>
    <w:p w:rsidR="00D75394" w:rsidRDefault="00D75394" w:rsidP="00D75394">
      <w:pPr>
        <w:snapToGrid w:val="0"/>
        <w:spacing w:line="300" w:lineRule="exact"/>
        <w:ind w:leftChars="177" w:left="425"/>
        <w:rPr>
          <w:rFonts w:ascii="標楷體" w:eastAsia="標楷體" w:hAnsi="標楷體"/>
          <w:b/>
          <w:bCs/>
          <w:color w:val="000000"/>
        </w:rPr>
      </w:pPr>
    </w:p>
    <w:p w:rsidR="00D75394" w:rsidRDefault="00D75394" w:rsidP="00D75394">
      <w:pPr>
        <w:widowControl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/>
          <w:b/>
          <w:bCs/>
          <w:color w:val="000000"/>
        </w:rPr>
        <w:br w:type="page"/>
      </w:r>
    </w:p>
    <w:tbl>
      <w:tblPr>
        <w:tblW w:w="1552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0"/>
        <w:gridCol w:w="682"/>
        <w:gridCol w:w="2803"/>
        <w:gridCol w:w="898"/>
        <w:gridCol w:w="258"/>
        <w:gridCol w:w="259"/>
        <w:gridCol w:w="929"/>
        <w:gridCol w:w="252"/>
        <w:gridCol w:w="230"/>
        <w:gridCol w:w="907"/>
        <w:gridCol w:w="252"/>
        <w:gridCol w:w="251"/>
        <w:gridCol w:w="898"/>
        <w:gridCol w:w="277"/>
        <w:gridCol w:w="237"/>
        <w:gridCol w:w="889"/>
        <w:gridCol w:w="263"/>
        <w:gridCol w:w="8"/>
        <w:gridCol w:w="256"/>
        <w:gridCol w:w="860"/>
        <w:gridCol w:w="266"/>
        <w:gridCol w:w="13"/>
        <w:gridCol w:w="279"/>
        <w:gridCol w:w="902"/>
        <w:gridCol w:w="268"/>
        <w:gridCol w:w="246"/>
        <w:gridCol w:w="898"/>
        <w:gridCol w:w="270"/>
        <w:gridCol w:w="247"/>
      </w:tblGrid>
      <w:tr w:rsidR="00D75394" w:rsidRPr="003175DC" w:rsidTr="00765F0E">
        <w:trPr>
          <w:trHeight w:val="340"/>
          <w:tblHeader/>
          <w:jc w:val="center"/>
        </w:trPr>
        <w:tc>
          <w:tcPr>
            <w:tcW w:w="42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課程類別</w:t>
            </w:r>
          </w:p>
        </w:tc>
        <w:tc>
          <w:tcPr>
            <w:tcW w:w="2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一年級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二年級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三</w:t>
            </w:r>
            <w:proofErr w:type="gramEnd"/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年級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四年級</w:t>
            </w:r>
          </w:p>
        </w:tc>
      </w:tr>
      <w:tr w:rsidR="00D75394" w:rsidRPr="003175DC" w:rsidTr="00765F0E">
        <w:trPr>
          <w:trHeight w:val="340"/>
          <w:tblHeader/>
          <w:jc w:val="center"/>
        </w:trPr>
        <w:tc>
          <w:tcPr>
            <w:tcW w:w="42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</w:tr>
      <w:tr w:rsidR="00D75394" w:rsidRPr="003175DC" w:rsidTr="00765F0E">
        <w:trPr>
          <w:trHeight w:val="680"/>
          <w:tblHeader/>
          <w:jc w:val="center"/>
        </w:trPr>
        <w:tc>
          <w:tcPr>
            <w:tcW w:w="421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</w:tr>
      <w:tr w:rsidR="00D75394" w:rsidRPr="003175DC" w:rsidTr="00765F0E">
        <w:trPr>
          <w:trHeight w:val="350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53A5B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>系</w:t>
            </w: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專業課程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必修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FD3975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</w:t>
            </w:r>
            <w:r w:rsidRPr="00B54F1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Pr="00B54F1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40學分數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339A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日語會話Ⅰ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339A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日語會話Ⅱ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339A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日語會話Ⅱ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339A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日語會話Ⅳ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339A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進階日語會話Ⅰ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339A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進階日語會話Ⅱ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4E8B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314E8B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272FF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272FF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272FF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272FF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272FF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272FF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D75394" w:rsidRPr="003175DC" w:rsidTr="00765F0E">
        <w:trPr>
          <w:trHeight w:val="380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59199F" w:rsidRDefault="00D75394" w:rsidP="00765F0E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339A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日語聽力訓練Ⅰ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339A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日語聽力訓練Ⅱ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A120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進階日語寫作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Ⅰ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339A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進階日語寫作Ⅱ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339A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應用文寫作Ⅰ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339A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應用文寫作Ⅱ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B5F0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1B5F0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272FF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272FF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272FF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272FF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272FF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272FF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D75394" w:rsidRPr="003175DC" w:rsidTr="00765F0E">
        <w:trPr>
          <w:trHeight w:val="331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59199F" w:rsidRDefault="00D75394" w:rsidP="00765F0E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339A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日語文法Ⅰ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339A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日語文法Ⅱ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日語聽力訓練Ⅲ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339A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日語聽力訓練Ⅳ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339A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高級日語Ⅰ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339A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高級日語Ⅱ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B5F0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B5F0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272FF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272FF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272FF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272FF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272FF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272FF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D75394" w:rsidRPr="003175DC" w:rsidTr="00765F0E">
        <w:trPr>
          <w:trHeight w:val="369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59199F" w:rsidRDefault="00D75394" w:rsidP="00765F0E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A120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中級日語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Ⅰ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339A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中級日語Ⅱ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B5F0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B5F0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272FF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272FF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272FF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272FF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272FF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272FF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D75394" w:rsidRPr="003175DC" w:rsidTr="00765F0E">
        <w:trPr>
          <w:trHeight w:val="225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FD3975" w:rsidRDefault="00D75394" w:rsidP="00765F0E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D397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</w:t>
            </w:r>
            <w:r w:rsidRPr="00FD397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課程數/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60</w:t>
            </w:r>
            <w:r w:rsidRPr="00FD397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初級日語Ⅰ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初級日語Ⅱ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應日專案實習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應日專案實習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實務專題Ⅰ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實務專題Ⅱ 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實務專題Ⅲ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實務專題Ⅳ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D75394" w:rsidRPr="003175DC" w:rsidTr="00765F0E">
        <w:trPr>
          <w:trHeight w:val="187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FD3975" w:rsidRDefault="00D75394" w:rsidP="00765F0E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日語發音入門Ⅰ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日語發音入門Ⅱ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日本地理Ⅰ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日本地理Ⅱ 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筆譯</w:t>
            </w:r>
            <w:proofErr w:type="gramEnd"/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Ⅰ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應日暑期實習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應日學期實習Ⅰ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應日學期實習Ⅱ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</w:tr>
      <w:tr w:rsidR="00D75394" w:rsidRPr="003175DC" w:rsidTr="00765F0E">
        <w:trPr>
          <w:trHeight w:val="372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FD3975" w:rsidRDefault="00D75394" w:rsidP="00765F0E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日本文化概論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生活日語與日本社會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日本近現代文學導讀Ⅰ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日本近現代文學導讀Ⅱ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日本語學Ⅰ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筆譯Ⅱ</w:t>
            </w:r>
            <w:proofErr w:type="gramEnd"/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日語交涉與談判Ⅰ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日語交涉與談判Ⅱ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D75394" w:rsidRPr="003175DC" w:rsidTr="00765F0E">
        <w:trPr>
          <w:trHeight w:val="246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FD3975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日本零售業管理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日式企業行銷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日本經濟概論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日本產業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觀光日語Ⅰ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日本語學Ⅱ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ind w:left="19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ind w:left="19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日本文學世界與語言Ⅰ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日本文學世界與語言Ⅱ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D75394" w:rsidRPr="003175DC" w:rsidTr="00765F0E">
        <w:trPr>
          <w:trHeight w:val="215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FD3975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日本經濟基礎知識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日本政治基礎知識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台日圖書及出版文化論Ⅰ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台日圖書及出版文化論Ⅱ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媒體日文閱讀Ⅰ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觀光日語Ⅱ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日語聽解Ⅲ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日語聽解Ⅳ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D75394" w:rsidRPr="003175DC" w:rsidTr="00765F0E">
        <w:trPr>
          <w:trHeight w:val="262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FD3975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現代日本社會Ⅰ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現代日本社會Ⅱ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日本職場文化Ⅰ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日本職場文化Ⅱ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日本產業社會學Ⅰ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媒體日文閱讀Ⅱ 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專業日語教學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綜合日語進階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D75394" w:rsidRPr="003175DC" w:rsidTr="00765F0E">
        <w:trPr>
          <w:trHeight w:val="262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FD3975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台日生活文化論I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台日生活文化論Ⅱ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日本電影與社會Ⅰ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日本電影與社會Ⅱ 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日本名著選讀Ⅰ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日本產業社會學Ⅱ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日本人文地理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專業日語教材設計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D75394" w:rsidRPr="003175DC" w:rsidTr="00765F0E">
        <w:trPr>
          <w:trHeight w:val="272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FD3975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口譯基礎訓練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口譯進階訓練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日語簡報與表達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日語商業簡報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日語聽解Ⅰ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日本名著選讀Ⅱ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專業日語編譯Ⅰ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日本風土論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D75394" w:rsidRPr="003175DC" w:rsidTr="00765F0E">
        <w:trPr>
          <w:trHeight w:val="356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FD3975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日本歷史概論Ⅰ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日本歷史概論Ⅱ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日語句型Ⅰ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日語句型Ⅱ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文型寫作</w:t>
            </w:r>
            <w:proofErr w:type="gramEnd"/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練習Ⅰ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日語聽解Ⅱ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語言文化論Ⅰ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專業日語編譯Ⅱ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D75394" w:rsidRPr="003175DC" w:rsidTr="00765F0E">
        <w:trPr>
          <w:trHeight w:val="300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FD3975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逐步口譯技巧應用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帶稿口譯</w:t>
            </w:r>
            <w:proofErr w:type="gramEnd"/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技巧應用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時事日語導讀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文型寫作</w:t>
            </w:r>
            <w:proofErr w:type="gramEnd"/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練習Ⅱ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專業筆譯</w:t>
            </w:r>
            <w:proofErr w:type="gramEnd"/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Ⅰ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語言文化論Ⅱ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D75394" w:rsidRPr="003175DC" w:rsidTr="00765F0E">
        <w:trPr>
          <w:trHeight w:val="262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FD3975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D4E7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台日文化現勢探討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觀光地理I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日本新聞評析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專業筆譯</w:t>
            </w:r>
            <w:proofErr w:type="gramEnd"/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Ⅱ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D75394" w:rsidRPr="003175DC" w:rsidTr="00765F0E">
        <w:trPr>
          <w:trHeight w:val="319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FD3975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台日媒體文化論Ⅰ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觀光地理Ⅱ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行銷企劃實務【最後一哩課程不計入系專業選修學分】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D75394" w:rsidRPr="003175DC" w:rsidTr="00765F0E">
        <w:trPr>
          <w:trHeight w:val="638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FD3975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台日媒體文化論Ⅱ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</w:tbl>
    <w:p w:rsidR="00D75394" w:rsidRDefault="00D75394" w:rsidP="00D75394">
      <w:pPr>
        <w:widowControl/>
        <w:rPr>
          <w:rFonts w:ascii="標楷體" w:eastAsia="標楷體" w:hAnsi="標楷體"/>
          <w:b/>
          <w:bCs/>
          <w:color w:val="000000"/>
        </w:rPr>
      </w:pPr>
    </w:p>
    <w:p w:rsidR="00D75394" w:rsidRDefault="00D75394" w:rsidP="00D75394">
      <w:pPr>
        <w:snapToGrid w:val="0"/>
        <w:spacing w:line="300" w:lineRule="exact"/>
        <w:ind w:leftChars="177" w:left="425"/>
        <w:rPr>
          <w:rFonts w:ascii="標楷體" w:eastAsia="MS Mincho" w:hAnsi="標楷體"/>
          <w:b/>
          <w:bCs/>
          <w:color w:val="000000"/>
          <w:lang w:eastAsia="ja-JP"/>
        </w:rPr>
      </w:pPr>
    </w:p>
    <w:p w:rsidR="00D75394" w:rsidRDefault="00D75394" w:rsidP="00D75394">
      <w:pPr>
        <w:snapToGrid w:val="0"/>
        <w:spacing w:line="300" w:lineRule="exact"/>
        <w:ind w:leftChars="177" w:left="425"/>
        <w:rPr>
          <w:rFonts w:ascii="標楷體" w:eastAsia="標楷體" w:hAnsi="標楷體"/>
          <w:color w:val="000000"/>
        </w:rPr>
      </w:pPr>
      <w:r w:rsidRPr="006B1068">
        <w:rPr>
          <w:rFonts w:ascii="標楷體" w:eastAsia="標楷體" w:hAnsi="標楷體"/>
          <w:b/>
          <w:bCs/>
          <w:color w:val="000000"/>
        </w:rPr>
        <w:lastRenderedPageBreak/>
        <w:t>備註：</w:t>
      </w:r>
      <w:r w:rsidRPr="006B1068">
        <w:rPr>
          <w:rFonts w:ascii="標楷體" w:eastAsia="標楷體" w:hAnsi="標楷體"/>
          <w:color w:val="000000"/>
        </w:rPr>
        <w:t xml:space="preserve"> </w:t>
      </w:r>
    </w:p>
    <w:p w:rsidR="00D75394" w:rsidRPr="00F112DE" w:rsidRDefault="00D75394" w:rsidP="00D75394">
      <w:pPr>
        <w:snapToGrid w:val="0"/>
        <w:spacing w:line="300" w:lineRule="exact"/>
        <w:ind w:leftChars="177" w:left="425" w:firstLineChars="100" w:firstLine="200"/>
        <w:rPr>
          <w:rFonts w:ascii="標楷體" w:eastAsia="標楷體" w:hAnsi="標楷體"/>
          <w:color w:val="000000"/>
          <w:sz w:val="20"/>
          <w:szCs w:val="20"/>
        </w:rPr>
      </w:pPr>
      <w:r w:rsidRPr="00F112DE">
        <w:rPr>
          <w:rFonts w:ascii="標楷體" w:eastAsia="標楷體" w:hAnsi="標楷體" w:hint="eastAsia"/>
          <w:color w:val="000000"/>
          <w:sz w:val="20"/>
          <w:szCs w:val="20"/>
        </w:rPr>
        <w:t>一、畢業總學分數為</w:t>
      </w:r>
      <w:r w:rsidRPr="00F112DE">
        <w:rPr>
          <w:rFonts w:ascii="標楷體" w:eastAsia="標楷體" w:hAnsi="標楷體"/>
          <w:color w:val="000000"/>
          <w:sz w:val="20"/>
          <w:szCs w:val="20"/>
        </w:rPr>
        <w:t>128</w:t>
      </w:r>
      <w:r w:rsidRPr="00F112DE">
        <w:rPr>
          <w:rFonts w:ascii="標楷體" w:eastAsia="標楷體" w:hAnsi="標楷體" w:hint="eastAsia"/>
          <w:color w:val="000000"/>
          <w:sz w:val="20"/>
          <w:szCs w:val="20"/>
        </w:rPr>
        <w:t>學分。</w:t>
      </w:r>
    </w:p>
    <w:p w:rsidR="00D75394" w:rsidRPr="00F112DE" w:rsidRDefault="00D75394" w:rsidP="00D75394">
      <w:pPr>
        <w:snapToGrid w:val="0"/>
        <w:spacing w:line="300" w:lineRule="exact"/>
        <w:ind w:leftChars="277" w:left="1065" w:hangingChars="200" w:hanging="400"/>
        <w:rPr>
          <w:rFonts w:ascii="標楷體" w:eastAsia="標楷體" w:hAnsi="標楷體"/>
          <w:color w:val="000000"/>
          <w:sz w:val="20"/>
          <w:szCs w:val="20"/>
        </w:rPr>
      </w:pPr>
      <w:r w:rsidRPr="00F112DE">
        <w:rPr>
          <w:rFonts w:ascii="標楷體" w:eastAsia="標楷體" w:hAnsi="標楷體" w:hint="eastAsia"/>
          <w:color w:val="000000"/>
          <w:sz w:val="20"/>
          <w:szCs w:val="20"/>
        </w:rPr>
        <w:t>二、必修</w:t>
      </w:r>
      <w:r w:rsidRPr="00F112DE">
        <w:rPr>
          <w:rFonts w:ascii="標楷體" w:eastAsia="標楷體" w:hAnsi="標楷體"/>
          <w:color w:val="000000"/>
          <w:sz w:val="20"/>
          <w:szCs w:val="20"/>
        </w:rPr>
        <w:t>40</w:t>
      </w:r>
      <w:r w:rsidRPr="00F112DE">
        <w:rPr>
          <w:rFonts w:ascii="標楷體" w:eastAsia="標楷體" w:hAnsi="標楷體" w:hint="eastAsia"/>
          <w:color w:val="000000"/>
          <w:sz w:val="20"/>
          <w:szCs w:val="20"/>
        </w:rPr>
        <w:t>學分，選修</w:t>
      </w:r>
      <w:r w:rsidRPr="00F112DE">
        <w:rPr>
          <w:rFonts w:ascii="標楷體" w:eastAsia="標楷體" w:hAnsi="標楷體"/>
          <w:color w:val="000000"/>
          <w:sz w:val="20"/>
          <w:szCs w:val="20"/>
        </w:rPr>
        <w:t>60</w:t>
      </w:r>
      <w:r w:rsidRPr="00F112DE">
        <w:rPr>
          <w:rFonts w:ascii="標楷體" w:eastAsia="標楷體" w:hAnsi="標楷體" w:hint="eastAsia"/>
          <w:color w:val="000000"/>
          <w:sz w:val="20"/>
          <w:szCs w:val="20"/>
        </w:rPr>
        <w:t>學分。承認外系課程12學分。但學生如</w:t>
      </w:r>
      <w:proofErr w:type="gramStart"/>
      <w:r w:rsidRPr="00F112DE">
        <w:rPr>
          <w:rFonts w:ascii="標楷體" w:eastAsia="標楷體" w:hAnsi="標楷體" w:hint="eastAsia"/>
          <w:color w:val="000000"/>
          <w:sz w:val="20"/>
          <w:szCs w:val="20"/>
        </w:rPr>
        <w:t>修畢經校</w:t>
      </w:r>
      <w:proofErr w:type="gramEnd"/>
      <w:r w:rsidRPr="00F112DE">
        <w:rPr>
          <w:rFonts w:ascii="標楷體" w:eastAsia="標楷體" w:hAnsi="標楷體" w:hint="eastAsia"/>
          <w:color w:val="000000"/>
          <w:sz w:val="20"/>
          <w:szCs w:val="20"/>
        </w:rPr>
        <w:t xml:space="preserve">課程委員會通過之學分學程，則應承認學生修習外系學分數18學分為畢業學分。（不含校共同必修課程及通識課程的學分數）  </w:t>
      </w:r>
    </w:p>
    <w:p w:rsidR="00D75394" w:rsidRPr="00F112DE" w:rsidRDefault="00D75394" w:rsidP="00D75394">
      <w:pPr>
        <w:snapToGrid w:val="0"/>
        <w:spacing w:line="300" w:lineRule="exact"/>
        <w:ind w:leftChars="177" w:left="425" w:firstLineChars="100" w:firstLine="200"/>
        <w:rPr>
          <w:rFonts w:ascii="標楷體" w:eastAsia="標楷體" w:hAnsi="標楷體"/>
          <w:color w:val="000000"/>
          <w:sz w:val="20"/>
          <w:szCs w:val="20"/>
        </w:rPr>
      </w:pPr>
      <w:r w:rsidRPr="00F112DE">
        <w:rPr>
          <w:rFonts w:ascii="標楷體" w:eastAsia="標楷體" w:hAnsi="標楷體" w:hint="eastAsia"/>
          <w:color w:val="000000"/>
          <w:sz w:val="20"/>
          <w:szCs w:val="20"/>
        </w:rPr>
        <w:t>三、校共同必修課程及通識課程28學分；相關規定依據本校「共同教育課程實施辦法」、「共同教育課程結構規劃表」及「語言教學實施要點」。</w:t>
      </w:r>
    </w:p>
    <w:p w:rsidR="00D75394" w:rsidRPr="00F112DE" w:rsidRDefault="00D75394" w:rsidP="00D75394">
      <w:pPr>
        <w:snapToGrid w:val="0"/>
        <w:spacing w:line="300" w:lineRule="exact"/>
        <w:ind w:leftChars="277" w:left="1065" w:hangingChars="200" w:hanging="400"/>
        <w:rPr>
          <w:rFonts w:ascii="標楷體" w:eastAsia="標楷體" w:hAnsi="標楷體"/>
          <w:color w:val="000000"/>
          <w:sz w:val="20"/>
          <w:szCs w:val="20"/>
        </w:rPr>
      </w:pPr>
      <w:r w:rsidRPr="00F112DE">
        <w:rPr>
          <w:rFonts w:ascii="標楷體" w:eastAsia="標楷體" w:hAnsi="標楷體" w:hint="eastAsia"/>
          <w:color w:val="000000"/>
          <w:sz w:val="20"/>
          <w:szCs w:val="20"/>
        </w:rPr>
        <w:t>四、須修滿外語8學分，英語畢業門檻為等同CEFR B1以上程度之校外英檢成績，或校內英文會考成績及格，未符合資格者須額外修畢「實用英語」課程，且不列入外語畢業學分。</w:t>
      </w:r>
    </w:p>
    <w:p w:rsidR="00D75394" w:rsidRPr="00F112DE" w:rsidRDefault="00D75394" w:rsidP="00D75394">
      <w:pPr>
        <w:snapToGrid w:val="0"/>
        <w:spacing w:line="300" w:lineRule="exact"/>
        <w:ind w:leftChars="277" w:left="1065" w:hangingChars="200" w:hanging="400"/>
        <w:rPr>
          <w:rFonts w:ascii="標楷體" w:eastAsia="標楷體" w:hAnsi="標楷體"/>
          <w:color w:val="000000"/>
          <w:sz w:val="20"/>
          <w:szCs w:val="20"/>
        </w:rPr>
      </w:pPr>
      <w:r w:rsidRPr="00F112DE">
        <w:rPr>
          <w:rFonts w:ascii="標楷體" w:eastAsia="標楷體" w:hAnsi="標楷體" w:hint="eastAsia"/>
          <w:color w:val="000000"/>
          <w:sz w:val="20"/>
          <w:szCs w:val="20"/>
        </w:rPr>
        <w:t>五、學生修讀所屬學院之「學院共同課程」應認列為本系專業課程學分；修讀所屬學院之「學院跨領域課程」或其他學院開課之課程，則認列為外系課程學分。</w:t>
      </w:r>
    </w:p>
    <w:p w:rsidR="00D75394" w:rsidRPr="00F112DE" w:rsidRDefault="00D75394" w:rsidP="00D75394">
      <w:pPr>
        <w:snapToGrid w:val="0"/>
        <w:spacing w:line="300" w:lineRule="exact"/>
        <w:ind w:leftChars="177" w:left="425" w:firstLineChars="100" w:firstLine="200"/>
        <w:rPr>
          <w:rFonts w:ascii="標楷體" w:eastAsia="標楷體" w:hAnsi="標楷體"/>
          <w:color w:val="000000"/>
          <w:sz w:val="20"/>
          <w:szCs w:val="20"/>
        </w:rPr>
      </w:pPr>
      <w:r w:rsidRPr="00F112DE">
        <w:rPr>
          <w:rFonts w:ascii="標楷體" w:eastAsia="標楷體" w:hAnsi="標楷體" w:hint="eastAsia"/>
          <w:color w:val="000000"/>
          <w:sz w:val="20"/>
          <w:szCs w:val="20"/>
        </w:rPr>
        <w:t>六、學院或系所開設之教學實習微學分課程列為畢業學分。</w:t>
      </w:r>
    </w:p>
    <w:p w:rsidR="00D75394" w:rsidRPr="00F112DE" w:rsidRDefault="00D75394" w:rsidP="00D75394">
      <w:pPr>
        <w:snapToGrid w:val="0"/>
        <w:spacing w:line="300" w:lineRule="exact"/>
        <w:ind w:leftChars="177" w:left="425" w:firstLineChars="100" w:firstLine="200"/>
        <w:rPr>
          <w:rFonts w:ascii="標楷體" w:eastAsia="標楷體" w:hAnsi="標楷體"/>
          <w:color w:val="000000"/>
          <w:sz w:val="20"/>
          <w:szCs w:val="20"/>
        </w:rPr>
      </w:pPr>
      <w:r w:rsidRPr="00F112DE">
        <w:rPr>
          <w:rFonts w:ascii="標楷體" w:eastAsia="標楷體" w:hAnsi="標楷體" w:hint="eastAsia"/>
          <w:color w:val="000000"/>
          <w:sz w:val="20"/>
          <w:szCs w:val="20"/>
        </w:rPr>
        <w:t>七、系所訂定條件（學程、檢定、證照、承認外系學分及其他）：</w:t>
      </w:r>
    </w:p>
    <w:p w:rsidR="00D75394" w:rsidRPr="00F112DE" w:rsidRDefault="00D75394" w:rsidP="00D75394">
      <w:pPr>
        <w:snapToGrid w:val="0"/>
        <w:spacing w:line="300" w:lineRule="exact"/>
        <w:ind w:leftChars="177" w:left="425" w:firstLineChars="150" w:firstLine="300"/>
        <w:rPr>
          <w:rFonts w:ascii="標楷體" w:eastAsia="標楷體" w:hAnsi="標楷體"/>
          <w:color w:val="000000"/>
          <w:sz w:val="20"/>
          <w:szCs w:val="20"/>
        </w:rPr>
      </w:pPr>
      <w:r w:rsidRPr="00F112DE">
        <w:rPr>
          <w:rFonts w:ascii="標楷體" w:eastAsia="標楷體" w:hAnsi="標楷體" w:hint="eastAsia"/>
          <w:color w:val="000000"/>
          <w:sz w:val="20"/>
          <w:szCs w:val="20"/>
        </w:rPr>
        <w:t>(1)</w:t>
      </w:r>
      <w:r w:rsidR="00DB16AF" w:rsidRPr="00DB16AF">
        <w:rPr>
          <w:rFonts w:ascii="標楷體" w:eastAsia="標楷體" w:hAnsi="標楷體" w:hint="eastAsia"/>
          <w:sz w:val="20"/>
          <w:szCs w:val="20"/>
        </w:rPr>
        <w:t>學程課程12學分，「商務及管理學程」、「觀光與會展學程」、「資訊科技應用學程」</w:t>
      </w:r>
      <w:proofErr w:type="gramStart"/>
      <w:r w:rsidR="00DB16AF" w:rsidRPr="00DB16AF">
        <w:rPr>
          <w:rFonts w:ascii="標楷體" w:eastAsia="標楷體" w:hAnsi="標楷體" w:hint="eastAsia"/>
          <w:sz w:val="20"/>
          <w:szCs w:val="20"/>
        </w:rPr>
        <w:t>須擇</w:t>
      </w:r>
      <w:proofErr w:type="gramEnd"/>
      <w:r w:rsidR="00DB16AF" w:rsidRPr="00DB16AF">
        <w:rPr>
          <w:rFonts w:ascii="標楷體" w:eastAsia="標楷體" w:hAnsi="標楷體" w:hint="eastAsia"/>
          <w:sz w:val="20"/>
          <w:szCs w:val="20"/>
        </w:rPr>
        <w:t>一學程修讀 ，實際開設之學程科目以外語學院所開之科目為主。</w:t>
      </w:r>
    </w:p>
    <w:p w:rsidR="00D75394" w:rsidRPr="00F112DE" w:rsidRDefault="00D75394" w:rsidP="00D75394">
      <w:pPr>
        <w:snapToGrid w:val="0"/>
        <w:spacing w:line="300" w:lineRule="exact"/>
        <w:ind w:leftChars="277" w:left="1065" w:hangingChars="200" w:hanging="400"/>
        <w:rPr>
          <w:rFonts w:ascii="標楷體" w:eastAsia="標楷體" w:hAnsi="標楷體"/>
          <w:color w:val="000000"/>
          <w:sz w:val="20"/>
          <w:szCs w:val="20"/>
        </w:rPr>
      </w:pPr>
      <w:r w:rsidRPr="00F112DE">
        <w:rPr>
          <w:rFonts w:ascii="標楷體" w:eastAsia="標楷體" w:hAnsi="標楷體" w:hint="eastAsia"/>
          <w:color w:val="000000"/>
          <w:sz w:val="20"/>
          <w:szCs w:val="20"/>
        </w:rPr>
        <w:t xml:space="preserve"> (2)畢業前取得相當1.N1日語檢定考試2.通譯士考試3.導遊考試4.TOPJ上級考試5.其他符合系上規定之任一考試的測驗合格證書者，始得准予畢業。入學前已取得者須提出證明文件。未通過以上測驗者，應修習「綜合日語進階」，且成績須合格，始得准予畢業。</w:t>
      </w:r>
    </w:p>
    <w:p w:rsidR="00D75394" w:rsidRDefault="00D75394" w:rsidP="00D75394">
      <w:pPr>
        <w:snapToGrid w:val="0"/>
        <w:spacing w:line="300" w:lineRule="exact"/>
        <w:ind w:leftChars="327" w:left="1085" w:hangingChars="150" w:hanging="300"/>
        <w:rPr>
          <w:rFonts w:ascii="標楷體" w:eastAsia="標楷體" w:hAnsi="標楷體"/>
          <w:color w:val="000000"/>
          <w:sz w:val="20"/>
          <w:szCs w:val="20"/>
        </w:rPr>
      </w:pPr>
      <w:r w:rsidRPr="00F112DE">
        <w:rPr>
          <w:rFonts w:ascii="標楷體" w:eastAsia="標楷體" w:hAnsi="標楷體" w:hint="eastAsia"/>
          <w:color w:val="000000"/>
          <w:sz w:val="20"/>
          <w:szCs w:val="20"/>
        </w:rPr>
        <w:t>(3)</w:t>
      </w:r>
      <w:r w:rsidRPr="007C12CB">
        <w:rPr>
          <w:rFonts w:ascii="標楷體" w:eastAsia="標楷體" w:hAnsi="標楷體" w:hint="eastAsia"/>
          <w:color w:val="000000"/>
          <w:sz w:val="20"/>
          <w:szCs w:val="20"/>
        </w:rPr>
        <w:t>須於畢業前至少修畢</w:t>
      </w:r>
      <w:r w:rsidRPr="00F112DE">
        <w:rPr>
          <w:rFonts w:ascii="標楷體" w:eastAsia="標楷體" w:hAnsi="標楷體" w:hint="eastAsia"/>
          <w:color w:val="000000"/>
          <w:sz w:val="20"/>
          <w:szCs w:val="20"/>
        </w:rPr>
        <w:t>1門實務專題。</w:t>
      </w:r>
    </w:p>
    <w:p w:rsidR="00D75394" w:rsidRPr="000B4036" w:rsidRDefault="00D75394" w:rsidP="00D75394">
      <w:pPr>
        <w:widowControl/>
        <w:rPr>
          <w:rFonts w:ascii="標楷體" w:eastAsia="標楷體" w:hAnsi="標楷體"/>
          <w:color w:val="000000"/>
          <w:sz w:val="20"/>
          <w:szCs w:val="20"/>
        </w:rPr>
      </w:pPr>
    </w:p>
    <w:sectPr w:rsidR="00D75394" w:rsidRPr="000B4036" w:rsidSect="00D7539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442" w:rsidRDefault="00202442" w:rsidP="00225DDF">
      <w:r>
        <w:separator/>
      </w:r>
    </w:p>
  </w:endnote>
  <w:endnote w:type="continuationSeparator" w:id="0">
    <w:p w:rsidR="00202442" w:rsidRDefault="00202442" w:rsidP="0022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442" w:rsidRDefault="00202442" w:rsidP="00225DDF">
      <w:r>
        <w:separator/>
      </w:r>
    </w:p>
  </w:footnote>
  <w:footnote w:type="continuationSeparator" w:id="0">
    <w:p w:rsidR="00202442" w:rsidRDefault="00202442" w:rsidP="00225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94"/>
    <w:rsid w:val="000561B4"/>
    <w:rsid w:val="000B54C3"/>
    <w:rsid w:val="000E6ADE"/>
    <w:rsid w:val="00202442"/>
    <w:rsid w:val="00225DDF"/>
    <w:rsid w:val="00333ED5"/>
    <w:rsid w:val="004502E4"/>
    <w:rsid w:val="0048273B"/>
    <w:rsid w:val="005D1FEE"/>
    <w:rsid w:val="00781737"/>
    <w:rsid w:val="008518FE"/>
    <w:rsid w:val="00A86AAC"/>
    <w:rsid w:val="00C75402"/>
    <w:rsid w:val="00D75394"/>
    <w:rsid w:val="00D87103"/>
    <w:rsid w:val="00DB16AF"/>
    <w:rsid w:val="00D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9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539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25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25DD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5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5DD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50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02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9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539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25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25DD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5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5DD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50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02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2020-10-29T02:55:00Z</cp:lastPrinted>
  <dcterms:created xsi:type="dcterms:W3CDTF">2020-11-18T05:31:00Z</dcterms:created>
  <dcterms:modified xsi:type="dcterms:W3CDTF">2020-11-18T05:31:00Z</dcterms:modified>
</cp:coreProperties>
</file>